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AC" w:rsidRDefault="00C47F96">
      <w:pPr>
        <w:tabs>
          <w:tab w:val="left" w:pos="10260"/>
        </w:tabs>
        <w:ind w:right="-1188"/>
      </w:pPr>
      <w:r>
        <w:rPr>
          <w:b/>
          <w:sz w:val="18"/>
          <w:szCs w:val="18"/>
        </w:rPr>
        <w:t xml:space="preserve">Naziv obveznika: </w:t>
      </w:r>
      <w:r w:rsidR="005528BD">
        <w:rPr>
          <w:b/>
          <w:sz w:val="18"/>
          <w:szCs w:val="18"/>
        </w:rPr>
        <w:t xml:space="preserve">Osnovna škola </w:t>
      </w:r>
      <w:proofErr w:type="spellStart"/>
      <w:r w:rsidR="006D1C51">
        <w:rPr>
          <w:b/>
          <w:sz w:val="18"/>
          <w:szCs w:val="18"/>
        </w:rPr>
        <w:t>Svetvinčenat</w:t>
      </w:r>
      <w:proofErr w:type="spellEnd"/>
    </w:p>
    <w:p w:rsidR="00932CC3" w:rsidRDefault="00C47F96">
      <w:pPr>
        <w:rPr>
          <w:b/>
          <w:sz w:val="18"/>
          <w:szCs w:val="18"/>
        </w:rPr>
      </w:pPr>
      <w:r>
        <w:rPr>
          <w:b/>
          <w:sz w:val="18"/>
          <w:szCs w:val="18"/>
        </w:rPr>
        <w:t xml:space="preserve">Broj </w:t>
      </w:r>
      <w:r w:rsidR="00932CC3">
        <w:rPr>
          <w:b/>
          <w:sz w:val="18"/>
          <w:szCs w:val="18"/>
        </w:rPr>
        <w:t>RKP</w:t>
      </w:r>
      <w:r>
        <w:rPr>
          <w:b/>
          <w:sz w:val="18"/>
          <w:szCs w:val="18"/>
        </w:rPr>
        <w:t xml:space="preserve">-a: </w:t>
      </w:r>
      <w:r w:rsidR="00932CC3">
        <w:rPr>
          <w:b/>
          <w:sz w:val="18"/>
          <w:szCs w:val="18"/>
        </w:rPr>
        <w:t>11</w:t>
      </w:r>
      <w:r w:rsidR="006D1C51">
        <w:rPr>
          <w:b/>
          <w:sz w:val="18"/>
          <w:szCs w:val="18"/>
        </w:rPr>
        <w:t>017</w:t>
      </w:r>
    </w:p>
    <w:p w:rsidR="00932CC3" w:rsidRDefault="00932CC3">
      <w:pPr>
        <w:rPr>
          <w:b/>
          <w:sz w:val="18"/>
          <w:szCs w:val="18"/>
        </w:rPr>
      </w:pPr>
      <w:r>
        <w:rPr>
          <w:b/>
          <w:sz w:val="18"/>
          <w:szCs w:val="18"/>
        </w:rPr>
        <w:t xml:space="preserve">Matični broj: </w:t>
      </w:r>
      <w:r w:rsidR="006D1C51">
        <w:rPr>
          <w:b/>
          <w:sz w:val="18"/>
          <w:szCs w:val="18"/>
        </w:rPr>
        <w:t>03203590</w:t>
      </w:r>
    </w:p>
    <w:p w:rsidR="00932CC3" w:rsidRDefault="00932CC3">
      <w:pPr>
        <w:rPr>
          <w:b/>
          <w:sz w:val="18"/>
          <w:szCs w:val="18"/>
        </w:rPr>
      </w:pPr>
      <w:r>
        <w:rPr>
          <w:b/>
          <w:sz w:val="18"/>
          <w:szCs w:val="18"/>
        </w:rPr>
        <w:t xml:space="preserve">OIB: </w:t>
      </w:r>
      <w:r w:rsidR="006D1C51">
        <w:rPr>
          <w:b/>
          <w:sz w:val="18"/>
          <w:szCs w:val="18"/>
        </w:rPr>
        <w:t>92363347984</w:t>
      </w:r>
      <w:r>
        <w:rPr>
          <w:b/>
          <w:sz w:val="18"/>
          <w:szCs w:val="18"/>
        </w:rPr>
        <w:t xml:space="preserve">               </w:t>
      </w:r>
    </w:p>
    <w:p w:rsidR="00932CC3" w:rsidRDefault="00C47F96">
      <w:pPr>
        <w:rPr>
          <w:b/>
          <w:sz w:val="18"/>
          <w:szCs w:val="18"/>
        </w:rPr>
      </w:pPr>
      <w:r>
        <w:rPr>
          <w:b/>
          <w:sz w:val="18"/>
          <w:szCs w:val="18"/>
        </w:rPr>
        <w:t xml:space="preserve">Pošta i mjesto: </w:t>
      </w:r>
      <w:r w:rsidR="005528BD">
        <w:rPr>
          <w:b/>
          <w:sz w:val="18"/>
          <w:szCs w:val="18"/>
        </w:rPr>
        <w:t>523</w:t>
      </w:r>
      <w:r w:rsidR="006D1C51">
        <w:rPr>
          <w:b/>
          <w:sz w:val="18"/>
          <w:szCs w:val="18"/>
        </w:rPr>
        <w:t>4</w:t>
      </w:r>
      <w:r w:rsidR="005528BD">
        <w:rPr>
          <w:b/>
          <w:sz w:val="18"/>
          <w:szCs w:val="18"/>
        </w:rPr>
        <w:t>2</w:t>
      </w:r>
      <w:r>
        <w:rPr>
          <w:b/>
          <w:sz w:val="18"/>
          <w:szCs w:val="18"/>
        </w:rPr>
        <w:t xml:space="preserve"> </w:t>
      </w:r>
      <w:proofErr w:type="spellStart"/>
      <w:r w:rsidR="006D1C51">
        <w:rPr>
          <w:b/>
          <w:sz w:val="18"/>
          <w:szCs w:val="18"/>
        </w:rPr>
        <w:t>Svetvinčenat</w:t>
      </w:r>
      <w:proofErr w:type="spellEnd"/>
      <w:r w:rsidR="005528BD">
        <w:rPr>
          <w:b/>
          <w:sz w:val="18"/>
          <w:szCs w:val="18"/>
        </w:rPr>
        <w:t xml:space="preserve">               </w:t>
      </w:r>
    </w:p>
    <w:p w:rsidR="00932CC3" w:rsidRDefault="00C47F96">
      <w:pPr>
        <w:rPr>
          <w:b/>
          <w:sz w:val="18"/>
          <w:szCs w:val="18"/>
        </w:rPr>
      </w:pPr>
      <w:r>
        <w:rPr>
          <w:b/>
          <w:sz w:val="18"/>
          <w:szCs w:val="18"/>
        </w:rPr>
        <w:t xml:space="preserve">Adresa sjedišta: </w:t>
      </w:r>
      <w:proofErr w:type="spellStart"/>
      <w:r w:rsidR="006D1C51">
        <w:rPr>
          <w:b/>
          <w:sz w:val="18"/>
          <w:szCs w:val="18"/>
        </w:rPr>
        <w:t>Svetvinčenat</w:t>
      </w:r>
      <w:proofErr w:type="spellEnd"/>
      <w:r w:rsidR="006D1C51">
        <w:rPr>
          <w:b/>
          <w:sz w:val="18"/>
          <w:szCs w:val="18"/>
        </w:rPr>
        <w:t xml:space="preserve"> 98</w:t>
      </w:r>
      <w:r w:rsidR="00932CC3">
        <w:rPr>
          <w:b/>
          <w:sz w:val="18"/>
          <w:szCs w:val="18"/>
        </w:rPr>
        <w:t xml:space="preserve">                                                                                                            </w:t>
      </w:r>
      <w:r w:rsidR="005528BD">
        <w:rPr>
          <w:b/>
          <w:sz w:val="18"/>
          <w:szCs w:val="18"/>
        </w:rPr>
        <w:t xml:space="preserve">                                                                    </w:t>
      </w:r>
    </w:p>
    <w:p w:rsidR="00932CC3" w:rsidRDefault="00C47F96">
      <w:pPr>
        <w:rPr>
          <w:b/>
          <w:sz w:val="18"/>
          <w:szCs w:val="18"/>
        </w:rPr>
      </w:pPr>
      <w:r>
        <w:rPr>
          <w:b/>
          <w:sz w:val="18"/>
          <w:szCs w:val="18"/>
        </w:rPr>
        <w:t>Razina:</w:t>
      </w:r>
      <w:r w:rsidR="00932CC3">
        <w:rPr>
          <w:b/>
          <w:sz w:val="18"/>
          <w:szCs w:val="18"/>
        </w:rPr>
        <w:t xml:space="preserve"> 31</w:t>
      </w:r>
    </w:p>
    <w:p w:rsidR="00C47F96" w:rsidRDefault="00C47F96">
      <w:pPr>
        <w:rPr>
          <w:b/>
          <w:sz w:val="18"/>
          <w:szCs w:val="18"/>
        </w:rPr>
      </w:pPr>
      <w:r>
        <w:rPr>
          <w:b/>
          <w:sz w:val="18"/>
          <w:szCs w:val="18"/>
        </w:rPr>
        <w:t xml:space="preserve">Razdjel: </w:t>
      </w:r>
      <w:r w:rsidR="005528BD">
        <w:rPr>
          <w:b/>
          <w:sz w:val="18"/>
          <w:szCs w:val="18"/>
        </w:rPr>
        <w:t>0</w:t>
      </w:r>
    </w:p>
    <w:p w:rsidR="00C47F96" w:rsidRDefault="00932CC3">
      <w:pPr>
        <w:rPr>
          <w:b/>
          <w:sz w:val="18"/>
          <w:szCs w:val="18"/>
        </w:rPr>
      </w:pPr>
      <w:r>
        <w:rPr>
          <w:b/>
          <w:sz w:val="18"/>
          <w:szCs w:val="18"/>
        </w:rPr>
        <w:t xml:space="preserve">Šifra djelatnosti: </w:t>
      </w:r>
      <w:r w:rsidR="00C47F96">
        <w:rPr>
          <w:b/>
          <w:sz w:val="18"/>
          <w:szCs w:val="18"/>
        </w:rPr>
        <w:t>8520 Osnovno obrazovanje</w:t>
      </w:r>
      <w:r w:rsidR="005528BD">
        <w:rPr>
          <w:b/>
          <w:sz w:val="18"/>
          <w:szCs w:val="18"/>
        </w:rPr>
        <w:t xml:space="preserve">             </w:t>
      </w:r>
    </w:p>
    <w:p w:rsidR="00A529AC" w:rsidRDefault="005528BD">
      <w:pPr>
        <w:rPr>
          <w:b/>
          <w:sz w:val="18"/>
          <w:szCs w:val="18"/>
        </w:rPr>
      </w:pPr>
      <w:r>
        <w:rPr>
          <w:b/>
          <w:sz w:val="18"/>
          <w:szCs w:val="18"/>
        </w:rPr>
        <w:t>Šifra županije:  18</w:t>
      </w:r>
      <w:r w:rsidR="00C47F96">
        <w:rPr>
          <w:b/>
          <w:sz w:val="18"/>
          <w:szCs w:val="18"/>
        </w:rPr>
        <w:t xml:space="preserve"> Istarska</w:t>
      </w:r>
    </w:p>
    <w:p w:rsidR="00C47F96" w:rsidRDefault="00C47F96">
      <w:pPr>
        <w:rPr>
          <w:b/>
          <w:sz w:val="18"/>
          <w:szCs w:val="18"/>
        </w:rPr>
      </w:pPr>
      <w:r>
        <w:rPr>
          <w:b/>
          <w:sz w:val="18"/>
          <w:szCs w:val="18"/>
        </w:rPr>
        <w:t xml:space="preserve">Šifra općine:  </w:t>
      </w:r>
      <w:r w:rsidR="006D1C51">
        <w:rPr>
          <w:b/>
          <w:sz w:val="18"/>
          <w:szCs w:val="18"/>
        </w:rPr>
        <w:t>435</w:t>
      </w:r>
      <w:r>
        <w:rPr>
          <w:b/>
          <w:sz w:val="18"/>
          <w:szCs w:val="18"/>
        </w:rPr>
        <w:t xml:space="preserve"> </w:t>
      </w:r>
      <w:proofErr w:type="spellStart"/>
      <w:r w:rsidR="006D1C51">
        <w:rPr>
          <w:b/>
          <w:sz w:val="18"/>
          <w:szCs w:val="18"/>
        </w:rPr>
        <w:t>Svetvinčenat</w:t>
      </w:r>
      <w:proofErr w:type="spellEnd"/>
    </w:p>
    <w:p w:rsidR="00A529AC" w:rsidRDefault="005528BD">
      <w:pPr>
        <w:outlineLvl w:val="0"/>
        <w:rPr>
          <w:b/>
          <w:sz w:val="18"/>
          <w:szCs w:val="18"/>
        </w:rPr>
      </w:pPr>
      <w:r>
        <w:rPr>
          <w:b/>
          <w:sz w:val="18"/>
          <w:szCs w:val="18"/>
        </w:rPr>
        <w:t>Oznaka razdoblja: 201</w:t>
      </w:r>
      <w:r w:rsidR="00FE7C82">
        <w:rPr>
          <w:b/>
          <w:sz w:val="18"/>
          <w:szCs w:val="18"/>
        </w:rPr>
        <w:t>9</w:t>
      </w:r>
      <w:r>
        <w:rPr>
          <w:b/>
          <w:sz w:val="18"/>
          <w:szCs w:val="18"/>
        </w:rPr>
        <w:t>-12</w:t>
      </w:r>
    </w:p>
    <w:p w:rsidR="00A529AC" w:rsidRDefault="00A529AC"/>
    <w:p w:rsidR="00A529AC" w:rsidRDefault="00A529AC">
      <w:pPr>
        <w:rPr>
          <w:b/>
        </w:rPr>
      </w:pPr>
    </w:p>
    <w:p w:rsidR="006B356A" w:rsidRDefault="006B356A">
      <w:pPr>
        <w:rPr>
          <w:b/>
        </w:rPr>
      </w:pPr>
    </w:p>
    <w:p w:rsidR="006B356A" w:rsidRDefault="006B356A">
      <w:pPr>
        <w:rPr>
          <w:b/>
        </w:rPr>
      </w:pPr>
    </w:p>
    <w:p w:rsidR="00A529AC" w:rsidRPr="00AB6B84" w:rsidRDefault="005528BD">
      <w:pPr>
        <w:jc w:val="center"/>
        <w:outlineLvl w:val="0"/>
        <w:rPr>
          <w:b/>
        </w:rPr>
      </w:pPr>
      <w:r w:rsidRPr="00AB6B84">
        <w:rPr>
          <w:b/>
        </w:rPr>
        <w:t>BILJEŠKE</w:t>
      </w:r>
    </w:p>
    <w:p w:rsidR="00FA41F2" w:rsidRPr="00AB6B84" w:rsidRDefault="00FA41F2">
      <w:pPr>
        <w:jc w:val="center"/>
        <w:outlineLvl w:val="0"/>
        <w:rPr>
          <w:b/>
        </w:rPr>
      </w:pPr>
      <w:r w:rsidRPr="00AB6B84">
        <w:rPr>
          <w:b/>
        </w:rPr>
        <w:t>U</w:t>
      </w:r>
      <w:r w:rsidR="00FE7C82">
        <w:rPr>
          <w:b/>
        </w:rPr>
        <w:t>Z FINANCIJSKE IZVJEŠTAJE ZA 2019</w:t>
      </w:r>
      <w:r w:rsidRPr="00AB6B84">
        <w:rPr>
          <w:b/>
        </w:rPr>
        <w:t>. GODINU</w:t>
      </w:r>
    </w:p>
    <w:p w:rsidR="00A529AC" w:rsidRDefault="00A529AC"/>
    <w:p w:rsidR="0005165D" w:rsidRDefault="0005165D" w:rsidP="0005165D">
      <w:pPr>
        <w:rPr>
          <w:b/>
        </w:rPr>
      </w:pPr>
    </w:p>
    <w:p w:rsidR="00782BB4" w:rsidRDefault="00B9404F" w:rsidP="00525EEE">
      <w:pPr>
        <w:jc w:val="center"/>
        <w:rPr>
          <w:b/>
        </w:rPr>
      </w:pPr>
      <w:r>
        <w:rPr>
          <w:b/>
        </w:rPr>
        <w:t xml:space="preserve">Bilješke uz </w:t>
      </w:r>
      <w:r w:rsidR="00FE7C82">
        <w:rPr>
          <w:b/>
        </w:rPr>
        <w:t>b</w:t>
      </w:r>
      <w:r w:rsidR="00782BB4">
        <w:rPr>
          <w:b/>
        </w:rPr>
        <w:t xml:space="preserve">ilancu </w:t>
      </w:r>
    </w:p>
    <w:p w:rsidR="00525EEE" w:rsidRDefault="00AB6B84" w:rsidP="00525EEE">
      <w:pPr>
        <w:jc w:val="center"/>
        <w:rPr>
          <w:b/>
        </w:rPr>
      </w:pPr>
      <w:r>
        <w:rPr>
          <w:b/>
        </w:rPr>
        <w:t>Obrazac BIL</w:t>
      </w:r>
    </w:p>
    <w:p w:rsidR="00525EEE" w:rsidRPr="00883C4C" w:rsidRDefault="00525EEE" w:rsidP="00525EEE"/>
    <w:p w:rsidR="00525EEE" w:rsidRDefault="00525EEE" w:rsidP="00525EEE">
      <w:pPr>
        <w:rPr>
          <w:u w:val="single"/>
        </w:rPr>
      </w:pPr>
    </w:p>
    <w:p w:rsidR="00C969B6" w:rsidRDefault="00C969B6" w:rsidP="00525EEE">
      <w:pPr>
        <w:rPr>
          <w:u w:val="single"/>
        </w:rPr>
      </w:pPr>
    </w:p>
    <w:p w:rsidR="0066758B" w:rsidRPr="006B356A" w:rsidRDefault="00FE7C82" w:rsidP="00495474">
      <w:pPr>
        <w:rPr>
          <w:b/>
          <w:i/>
        </w:rPr>
      </w:pPr>
      <w:r w:rsidRPr="006B356A">
        <w:rPr>
          <w:b/>
          <w:i/>
        </w:rPr>
        <w:t>AOP 014</w:t>
      </w:r>
      <w:r w:rsidR="0066758B" w:rsidRPr="006B356A">
        <w:rPr>
          <w:b/>
          <w:i/>
        </w:rPr>
        <w:t xml:space="preserve"> </w:t>
      </w:r>
      <w:r w:rsidRPr="006B356A">
        <w:rPr>
          <w:b/>
          <w:i/>
        </w:rPr>
        <w:t>Postrojenja i oprema</w:t>
      </w:r>
    </w:p>
    <w:p w:rsidR="0066758B" w:rsidRPr="00C969B6" w:rsidRDefault="00C969B6" w:rsidP="00495474">
      <w:r w:rsidRPr="00C969B6">
        <w:t>Povećanje vrijednosti odnosi se na nabavu opreme</w:t>
      </w:r>
      <w:r>
        <w:t xml:space="preserve"> sredstvima Ministarstva znanosti i obrazovanja</w:t>
      </w:r>
      <w:r w:rsidR="009C22A5">
        <w:t>,</w:t>
      </w:r>
      <w:r>
        <w:t xml:space="preserve"> </w:t>
      </w:r>
      <w:r w:rsidR="00FE7C82">
        <w:t>za potrebe financiranja nabave nastavnih sredstava i opreme za provedbu školskog kurikuluma</w:t>
      </w:r>
      <w:r>
        <w:t>.</w:t>
      </w:r>
    </w:p>
    <w:p w:rsidR="00C969B6" w:rsidRDefault="00C969B6" w:rsidP="00495474">
      <w:pPr>
        <w:rPr>
          <w:u w:val="single"/>
        </w:rPr>
      </w:pPr>
    </w:p>
    <w:p w:rsidR="0066758B" w:rsidRPr="006B356A" w:rsidRDefault="0066758B" w:rsidP="00495474">
      <w:pPr>
        <w:rPr>
          <w:b/>
          <w:i/>
        </w:rPr>
      </w:pPr>
      <w:r w:rsidRPr="006B356A">
        <w:rPr>
          <w:b/>
          <w:i/>
        </w:rPr>
        <w:t>AOP 03</w:t>
      </w:r>
      <w:r w:rsidR="00FE7C82" w:rsidRPr="006B356A">
        <w:rPr>
          <w:b/>
          <w:i/>
        </w:rPr>
        <w:t>0</w:t>
      </w:r>
      <w:r w:rsidRPr="006B356A">
        <w:rPr>
          <w:b/>
          <w:i/>
        </w:rPr>
        <w:t xml:space="preserve"> Knjige</w:t>
      </w:r>
    </w:p>
    <w:p w:rsidR="00FE7C82" w:rsidRDefault="00C969B6" w:rsidP="00495474">
      <w:r>
        <w:t xml:space="preserve">Povećanje vrijednosti </w:t>
      </w:r>
      <w:r w:rsidR="00FE7C82">
        <w:t>odnosi se na</w:t>
      </w:r>
      <w:r>
        <w:t xml:space="preserve"> </w:t>
      </w:r>
      <w:r w:rsidR="00FE7C82" w:rsidRPr="00C969B6">
        <w:t xml:space="preserve">nabavu </w:t>
      </w:r>
      <w:r w:rsidR="001A557D">
        <w:t>školskih udžbenika</w:t>
      </w:r>
      <w:r w:rsidR="00FE7C82">
        <w:t xml:space="preserve"> sredstvima Ministarstva znanosti i obrazovanja, za potrebe </w:t>
      </w:r>
      <w:r w:rsidR="001A557D">
        <w:t>provedbe</w:t>
      </w:r>
      <w:r w:rsidR="00FE7C82">
        <w:t xml:space="preserve"> školskog kurikuluma.</w:t>
      </w:r>
    </w:p>
    <w:p w:rsidR="001A557D" w:rsidRDefault="001A557D" w:rsidP="00495474"/>
    <w:p w:rsidR="001A557D" w:rsidRPr="006B356A" w:rsidRDefault="001A557D" w:rsidP="00495474">
      <w:pPr>
        <w:rPr>
          <w:b/>
          <w:i/>
        </w:rPr>
      </w:pPr>
      <w:r w:rsidRPr="006B356A">
        <w:rPr>
          <w:b/>
          <w:i/>
        </w:rPr>
        <w:t>AOP 049 Sitni inventar</w:t>
      </w:r>
    </w:p>
    <w:p w:rsidR="001A557D" w:rsidRPr="00C969B6" w:rsidRDefault="001A557D" w:rsidP="00495474">
      <w:r w:rsidRPr="00C969B6">
        <w:t xml:space="preserve">Povećanje vrijednosti odnosi se na nabavu </w:t>
      </w:r>
      <w:r>
        <w:t>inventara sredstvima Ministarstva znanosti i obrazovanja, za potrebe financiranja nabave nastavnih sredstava i opreme za provedbu školskog kurikuluma.</w:t>
      </w:r>
    </w:p>
    <w:p w:rsidR="00C969B6" w:rsidRDefault="00C969B6" w:rsidP="00495474">
      <w:pPr>
        <w:rPr>
          <w:u w:val="single"/>
        </w:rPr>
      </w:pPr>
    </w:p>
    <w:p w:rsidR="00525EEE" w:rsidRPr="006B356A" w:rsidRDefault="00525EEE" w:rsidP="00495474">
      <w:pPr>
        <w:rPr>
          <w:b/>
          <w:i/>
        </w:rPr>
      </w:pPr>
      <w:r w:rsidRPr="006B356A">
        <w:rPr>
          <w:b/>
          <w:i/>
        </w:rPr>
        <w:t>AOP 052 Građevinski objekti u pripremi</w:t>
      </w:r>
    </w:p>
    <w:p w:rsidR="00525EEE" w:rsidRPr="00525EEE" w:rsidRDefault="001A557D" w:rsidP="00495474">
      <w:r>
        <w:t xml:space="preserve">Nastavljeno je ulaganje u pripremu rekonstrukcije školske zgrade. </w:t>
      </w:r>
      <w:r w:rsidR="00525EEE" w:rsidRPr="00525EEE">
        <w:t xml:space="preserve">Evidentirano dodatno ulaganje u imovinu u pripremi odnosi se na </w:t>
      </w:r>
      <w:r>
        <w:t>plaćanje naknade za vodni doprinos.</w:t>
      </w:r>
    </w:p>
    <w:p w:rsidR="00525EEE" w:rsidRDefault="00525EEE" w:rsidP="00495474">
      <w:pPr>
        <w:rPr>
          <w:u w:val="single"/>
        </w:rPr>
      </w:pPr>
    </w:p>
    <w:p w:rsidR="001A557D" w:rsidRPr="006B356A" w:rsidRDefault="001A557D" w:rsidP="00495474">
      <w:pPr>
        <w:rPr>
          <w:b/>
          <w:i/>
        </w:rPr>
      </w:pPr>
      <w:r w:rsidRPr="006B356A">
        <w:rPr>
          <w:b/>
          <w:i/>
        </w:rPr>
        <w:t>AOP 067 Novac na računu kod tuzemnih poslovnih banaka</w:t>
      </w:r>
    </w:p>
    <w:p w:rsidR="001A557D" w:rsidRDefault="001A557D" w:rsidP="00495474">
      <w:r>
        <w:t>Značajno povećanje stanja novčanih sredstava na žiro računu odnosi se na dobivena novčana sredstva od subjekata izvan opće države (donacija) za potrebe realizacije projekata za koja su sredstva osigurana putem javnih natječaja, a biti će utrošena do kraja školske godine 2019./2020.</w:t>
      </w:r>
    </w:p>
    <w:p w:rsidR="006B356A" w:rsidRDefault="006B356A" w:rsidP="00495474">
      <w:pPr>
        <w:rPr>
          <w:u w:val="single"/>
        </w:rPr>
      </w:pPr>
    </w:p>
    <w:p w:rsidR="006B356A" w:rsidRPr="006B356A" w:rsidRDefault="006B356A" w:rsidP="00495474">
      <w:pPr>
        <w:rPr>
          <w:b/>
          <w:i/>
        </w:rPr>
      </w:pPr>
      <w:r w:rsidRPr="006B356A">
        <w:rPr>
          <w:b/>
          <w:i/>
        </w:rPr>
        <w:t>AOP 079 Potraživanja za više plaćene poreze i doprinose</w:t>
      </w:r>
    </w:p>
    <w:p w:rsidR="006B356A" w:rsidRPr="00E428AC" w:rsidRDefault="006B356A" w:rsidP="00495474">
      <w:r>
        <w:t>Pozicija obuhvaća potraživanje za više uplaćen porez na dohodak i prirez porezu na dohodak po osnovi godišnjeg obračuna plaće.</w:t>
      </w:r>
      <w:r w:rsidRPr="00E428AC">
        <w:t xml:space="preserve"> </w:t>
      </w:r>
    </w:p>
    <w:p w:rsidR="006B356A" w:rsidRDefault="006B356A" w:rsidP="00495474">
      <w:pPr>
        <w:rPr>
          <w:u w:val="single"/>
        </w:rPr>
      </w:pPr>
    </w:p>
    <w:p w:rsidR="006B356A" w:rsidRPr="006B356A" w:rsidRDefault="006B356A" w:rsidP="00495474">
      <w:pPr>
        <w:rPr>
          <w:b/>
          <w:i/>
        </w:rPr>
      </w:pPr>
      <w:r w:rsidRPr="006B356A">
        <w:rPr>
          <w:b/>
          <w:i/>
        </w:rPr>
        <w:t>AOP 080 Ostala potraživanja</w:t>
      </w:r>
    </w:p>
    <w:p w:rsidR="006B356A" w:rsidRDefault="006B356A" w:rsidP="00495474">
      <w:r>
        <w:t>Pozicija obuhvaća potraživanje</w:t>
      </w:r>
      <w:r w:rsidRPr="00E428AC">
        <w:t xml:space="preserve"> </w:t>
      </w:r>
      <w:r>
        <w:t xml:space="preserve">od Općine </w:t>
      </w:r>
      <w:proofErr w:type="spellStart"/>
      <w:r>
        <w:t>Svetvinčenat</w:t>
      </w:r>
      <w:proofErr w:type="spellEnd"/>
      <w:r>
        <w:t xml:space="preserve"> za najam prostora u područnoj školi u </w:t>
      </w:r>
      <w:proofErr w:type="spellStart"/>
      <w:r>
        <w:t>Smoljancima</w:t>
      </w:r>
      <w:proofErr w:type="spellEnd"/>
      <w:r w:rsidRPr="00E428AC">
        <w:t>.</w:t>
      </w:r>
    </w:p>
    <w:p w:rsidR="006B356A" w:rsidRDefault="006B356A" w:rsidP="00495474"/>
    <w:p w:rsidR="006B356A" w:rsidRPr="006B356A" w:rsidRDefault="006B356A" w:rsidP="00495474">
      <w:pPr>
        <w:rPr>
          <w:b/>
          <w:i/>
        </w:rPr>
      </w:pPr>
      <w:r w:rsidRPr="006B356A">
        <w:rPr>
          <w:b/>
          <w:i/>
        </w:rPr>
        <w:lastRenderedPageBreak/>
        <w:t>AOP 149 Potraživanja za pomoći proračunskim korisnicima iz proračuna koji im nije nadležan</w:t>
      </w:r>
    </w:p>
    <w:p w:rsidR="006B356A" w:rsidRPr="006B356A" w:rsidRDefault="006B356A" w:rsidP="00495474">
      <w:r>
        <w:t xml:space="preserve">Pozicija obuhvaća potraživanja od Općine </w:t>
      </w:r>
      <w:proofErr w:type="spellStart"/>
      <w:r>
        <w:t>Svetvinčenat</w:t>
      </w:r>
      <w:proofErr w:type="spellEnd"/>
      <w:r>
        <w:t xml:space="preserve"> za financiranje plaće i materijalnih prava učitelja/voditelja produženog boravka i školske marende za učenike po Rješenju.</w:t>
      </w:r>
    </w:p>
    <w:p w:rsidR="001A557D" w:rsidRDefault="001A557D" w:rsidP="00495474"/>
    <w:p w:rsidR="00525EEE" w:rsidRPr="006B356A" w:rsidRDefault="00525EEE" w:rsidP="00495474">
      <w:pPr>
        <w:rPr>
          <w:b/>
          <w:i/>
        </w:rPr>
      </w:pPr>
      <w:r w:rsidRPr="006B356A">
        <w:rPr>
          <w:b/>
          <w:i/>
        </w:rPr>
        <w:t>AOP 150 Potraživanja za pomoći iz državnog proračuna temeljem prijenosa EU sredstava</w:t>
      </w:r>
    </w:p>
    <w:p w:rsidR="00525EEE" w:rsidRDefault="007A0428" w:rsidP="00495474">
      <w:r>
        <w:t xml:space="preserve">Pozicija se odnosi na potraživanje </w:t>
      </w:r>
      <w:r w:rsidR="00936B78">
        <w:t xml:space="preserve">po osnovi </w:t>
      </w:r>
      <w:r>
        <w:t xml:space="preserve">projekta Školske sheme – program </w:t>
      </w:r>
      <w:r w:rsidR="00D66BFE">
        <w:t xml:space="preserve">poticanja uvođenja voća, </w:t>
      </w:r>
      <w:r>
        <w:t>povrća</w:t>
      </w:r>
      <w:r w:rsidR="00D66BFE">
        <w:t>, mlijeka i mliječnih proizvoda</w:t>
      </w:r>
      <w:r>
        <w:t xml:space="preserve"> u školsku marendu</w:t>
      </w:r>
      <w:r w:rsidR="0005165D">
        <w:t>,</w:t>
      </w:r>
      <w:r>
        <w:t xml:space="preserve"> kojega financira Ministarstvo poljoprivrede sredstvima iz EU fondova.</w:t>
      </w:r>
    </w:p>
    <w:p w:rsidR="0014385C" w:rsidRDefault="0014385C" w:rsidP="00495474"/>
    <w:p w:rsidR="0014385C" w:rsidRPr="006B356A" w:rsidRDefault="0014385C" w:rsidP="00495474">
      <w:pPr>
        <w:rPr>
          <w:b/>
          <w:i/>
        </w:rPr>
      </w:pPr>
      <w:r w:rsidRPr="006B356A">
        <w:rPr>
          <w:b/>
          <w:i/>
        </w:rPr>
        <w:t>AOP 152</w:t>
      </w:r>
      <w:r w:rsidR="00193CC9" w:rsidRPr="006B356A">
        <w:rPr>
          <w:b/>
          <w:i/>
        </w:rPr>
        <w:t xml:space="preserve"> Potraživanja za naknade po posebnim propisima</w:t>
      </w:r>
    </w:p>
    <w:p w:rsidR="0014385C" w:rsidRDefault="0014385C" w:rsidP="00495474">
      <w:r>
        <w:t>P</w:t>
      </w:r>
      <w:r w:rsidR="007A0428">
        <w:t>ozicija obuhvaća p</w:t>
      </w:r>
      <w:r w:rsidRPr="00E428AC">
        <w:t xml:space="preserve">otraživanja po osnovi pruženih usluga </w:t>
      </w:r>
      <w:r w:rsidR="002F1459">
        <w:t>učenicima za školsku marendu</w:t>
      </w:r>
      <w:r w:rsidR="00936B78">
        <w:t xml:space="preserve"> i produženi boravak</w:t>
      </w:r>
      <w:r w:rsidRPr="00E428AC">
        <w:t>.</w:t>
      </w:r>
    </w:p>
    <w:p w:rsidR="0014385C" w:rsidRDefault="0014385C" w:rsidP="00495474"/>
    <w:p w:rsidR="0014385C" w:rsidRPr="006B356A" w:rsidRDefault="0014385C" w:rsidP="00495474">
      <w:pPr>
        <w:rPr>
          <w:b/>
          <w:i/>
        </w:rPr>
      </w:pPr>
      <w:r w:rsidRPr="006B356A">
        <w:rPr>
          <w:b/>
          <w:i/>
        </w:rPr>
        <w:t>AOP 153</w:t>
      </w:r>
      <w:r w:rsidR="00193CC9" w:rsidRPr="006B356A">
        <w:rPr>
          <w:b/>
          <w:i/>
        </w:rPr>
        <w:t xml:space="preserve"> Potraživanja za prihode od pruženih usluga</w:t>
      </w:r>
    </w:p>
    <w:p w:rsidR="0014385C" w:rsidRDefault="00965697" w:rsidP="00495474">
      <w:r>
        <w:t>Pozicija obuhvaća potr</w:t>
      </w:r>
      <w:r w:rsidR="0005165D">
        <w:t>aživanja po osnovi najma školskih</w:t>
      </w:r>
      <w:r>
        <w:t xml:space="preserve"> </w:t>
      </w:r>
      <w:r w:rsidR="0005165D">
        <w:t>prostorija</w:t>
      </w:r>
      <w:r w:rsidR="00936B78">
        <w:t xml:space="preserve"> i pružanja usluge marende zaposlenicima</w:t>
      </w:r>
      <w:r w:rsidR="0014385C">
        <w:t>.</w:t>
      </w:r>
    </w:p>
    <w:p w:rsidR="0014385C" w:rsidRDefault="0014385C" w:rsidP="00495474"/>
    <w:p w:rsidR="0014385C" w:rsidRPr="006B356A" w:rsidRDefault="0014385C" w:rsidP="00495474">
      <w:pPr>
        <w:rPr>
          <w:b/>
          <w:i/>
        </w:rPr>
      </w:pPr>
      <w:r w:rsidRPr="006B356A">
        <w:rPr>
          <w:b/>
          <w:i/>
        </w:rPr>
        <w:t>AOP 161</w:t>
      </w:r>
      <w:r w:rsidR="00193CC9" w:rsidRPr="006B356A">
        <w:rPr>
          <w:b/>
          <w:i/>
        </w:rPr>
        <w:t xml:space="preserve"> Kontinuirani rashodi budućih razdoblja</w:t>
      </w:r>
    </w:p>
    <w:p w:rsidR="0014385C" w:rsidRDefault="00965697" w:rsidP="00495474">
      <w:r>
        <w:t>Pozicija se odnosi na rashode p</w:t>
      </w:r>
      <w:r w:rsidR="0014385C">
        <w:t xml:space="preserve">laća zaposlenih </w:t>
      </w:r>
      <w:r>
        <w:t xml:space="preserve">i naknade za nezapošljavanje osoba s invaliditetom, </w:t>
      </w:r>
      <w:r w:rsidR="0014385C">
        <w:t xml:space="preserve">za </w:t>
      </w:r>
      <w:r>
        <w:t xml:space="preserve">mjesec </w:t>
      </w:r>
      <w:r w:rsidR="0014385C">
        <w:t>prosinac</w:t>
      </w:r>
      <w:r>
        <w:t>,</w:t>
      </w:r>
      <w:r w:rsidR="0005165D">
        <w:t xml:space="preserve"> koji će biti isplaćeni</w:t>
      </w:r>
      <w:r w:rsidR="002F1459">
        <w:t xml:space="preserve"> u siječnju 2020</w:t>
      </w:r>
      <w:r>
        <w:t>. godine</w:t>
      </w:r>
      <w:r w:rsidR="0014385C">
        <w:t>.</w:t>
      </w:r>
    </w:p>
    <w:p w:rsidR="0014385C" w:rsidRDefault="0014385C" w:rsidP="00495474"/>
    <w:p w:rsidR="0014385C" w:rsidRPr="006B356A" w:rsidRDefault="00965697" w:rsidP="00495474">
      <w:pPr>
        <w:rPr>
          <w:b/>
          <w:i/>
        </w:rPr>
      </w:pPr>
      <w:r w:rsidRPr="006B356A">
        <w:rPr>
          <w:b/>
          <w:i/>
        </w:rPr>
        <w:t>AOP 174 Ostale tekuće obveze</w:t>
      </w:r>
    </w:p>
    <w:p w:rsidR="00965697" w:rsidRDefault="00965697" w:rsidP="00495474">
      <w:r>
        <w:t xml:space="preserve">Pozicija obuhvaća obvezu prema Općini </w:t>
      </w:r>
      <w:proofErr w:type="spellStart"/>
      <w:r>
        <w:t>Svetvinčenat</w:t>
      </w:r>
      <w:proofErr w:type="spellEnd"/>
      <w:r>
        <w:t xml:space="preserve"> za ulaganje u zgradu područne škole u </w:t>
      </w:r>
      <w:proofErr w:type="spellStart"/>
      <w:r>
        <w:t>Smoljancima</w:t>
      </w:r>
      <w:proofErr w:type="spellEnd"/>
      <w:r>
        <w:t xml:space="preserve"> u iznosu od 103.584 kn, obvezu za povrat sredstava za energente</w:t>
      </w:r>
      <w:r w:rsidR="002F1459">
        <w:t xml:space="preserve"> i školsku lektiru</w:t>
      </w:r>
      <w:r>
        <w:t xml:space="preserve"> u proračun Istarske županije</w:t>
      </w:r>
      <w:r w:rsidR="002F1459">
        <w:t xml:space="preserve"> i obvezu za povrat sredstava u državni proračun po osnovi povrata poreza i prireza po godišnjem obračunu plaća.</w:t>
      </w:r>
    </w:p>
    <w:p w:rsidR="006B356A" w:rsidRDefault="006B356A" w:rsidP="00495474">
      <w:pPr>
        <w:rPr>
          <w:u w:val="single"/>
        </w:rPr>
      </w:pPr>
    </w:p>
    <w:p w:rsidR="004003EB" w:rsidRPr="002F1459" w:rsidRDefault="004003EB" w:rsidP="00495474">
      <w:pPr>
        <w:rPr>
          <w:b/>
          <w:i/>
        </w:rPr>
      </w:pPr>
      <w:r w:rsidRPr="002F1459">
        <w:rPr>
          <w:b/>
          <w:i/>
        </w:rPr>
        <w:t>AOP 234 Višak prihoda od nefinancijske imovine</w:t>
      </w:r>
    </w:p>
    <w:p w:rsidR="004003EB" w:rsidRPr="001A557D" w:rsidRDefault="004003EB" w:rsidP="00495474">
      <w:r>
        <w:t xml:space="preserve">Višak proizlazi iz provedene obvezne korekcije za kapitalne prijenose sredstava po osnovi kapitalnih donacija za potrebe provođenja </w:t>
      </w:r>
      <w:proofErr w:type="spellStart"/>
      <w:r>
        <w:t>kurikularne</w:t>
      </w:r>
      <w:proofErr w:type="spellEnd"/>
      <w:r>
        <w:t xml:space="preserve"> reforme i projekata u tijeku. </w:t>
      </w:r>
    </w:p>
    <w:p w:rsidR="00965697" w:rsidRDefault="00965697" w:rsidP="00495474"/>
    <w:p w:rsidR="00525EEE" w:rsidRPr="004003EB" w:rsidRDefault="004003EB" w:rsidP="00495474">
      <w:pPr>
        <w:rPr>
          <w:b/>
          <w:i/>
        </w:rPr>
      </w:pPr>
      <w:r w:rsidRPr="004003EB">
        <w:rPr>
          <w:b/>
          <w:i/>
        </w:rPr>
        <w:t>AOP 232-239</w:t>
      </w:r>
      <w:r w:rsidR="00B9404F" w:rsidRPr="004003EB">
        <w:rPr>
          <w:b/>
          <w:i/>
        </w:rPr>
        <w:t xml:space="preserve"> Obračun rezultata</w:t>
      </w:r>
    </w:p>
    <w:p w:rsidR="00525EEE" w:rsidRDefault="00525EEE" w:rsidP="00495474">
      <w:r>
        <w:t xml:space="preserve">U bilanci je izvršena obvezna korekcija rezultata </w:t>
      </w:r>
      <w:r w:rsidR="001913AE">
        <w:t xml:space="preserve">u ukupnom iznosu od 183.804.kn </w:t>
      </w:r>
      <w:r w:rsidR="0098121A">
        <w:t xml:space="preserve">po osnovi </w:t>
      </w:r>
      <w:r w:rsidR="0005165D">
        <w:t>primljenih</w:t>
      </w:r>
      <w:r w:rsidR="00272E16">
        <w:t xml:space="preserve"> </w:t>
      </w:r>
      <w:r>
        <w:t xml:space="preserve">kapitalnih </w:t>
      </w:r>
      <w:r w:rsidR="0098121A">
        <w:t>pomoći</w:t>
      </w:r>
      <w:r w:rsidR="009C22A5">
        <w:t xml:space="preserve"> i donacija</w:t>
      </w:r>
      <w:r w:rsidR="0098121A">
        <w:t xml:space="preserve">, </w:t>
      </w:r>
      <w:r>
        <w:t>kojima je financirana nabava nefinancijske imovine. Slijedom navedenog, postoji odstupanje iskazanih pozicija u obrascima PR-RAS i Bilanca, kako slijedi:</w:t>
      </w:r>
    </w:p>
    <w:p w:rsidR="00525EEE" w:rsidRDefault="00525EEE" w:rsidP="00495474"/>
    <w:tbl>
      <w:tblPr>
        <w:tblStyle w:val="Reetkatablice"/>
        <w:tblW w:w="0" w:type="auto"/>
        <w:tblLook w:val="04A0" w:firstRow="1" w:lastRow="0" w:firstColumn="1" w:lastColumn="0" w:noHBand="0" w:noVBand="1"/>
      </w:tblPr>
      <w:tblGrid>
        <w:gridCol w:w="846"/>
        <w:gridCol w:w="2410"/>
        <w:gridCol w:w="2180"/>
        <w:gridCol w:w="1813"/>
        <w:gridCol w:w="1813"/>
      </w:tblGrid>
      <w:tr w:rsidR="00525EEE" w:rsidRPr="00936B78" w:rsidTr="00E518F8">
        <w:tc>
          <w:tcPr>
            <w:tcW w:w="846" w:type="dxa"/>
          </w:tcPr>
          <w:p w:rsidR="00525EEE" w:rsidRPr="00936B78" w:rsidRDefault="00525EEE" w:rsidP="00495474">
            <w:pPr>
              <w:rPr>
                <w:sz w:val="22"/>
                <w:szCs w:val="22"/>
              </w:rPr>
            </w:pPr>
          </w:p>
        </w:tc>
        <w:tc>
          <w:tcPr>
            <w:tcW w:w="2410" w:type="dxa"/>
          </w:tcPr>
          <w:p w:rsidR="00525EEE" w:rsidRPr="00936B78" w:rsidRDefault="004003EB" w:rsidP="00495474">
            <w:pPr>
              <w:rPr>
                <w:sz w:val="22"/>
                <w:szCs w:val="22"/>
              </w:rPr>
            </w:pPr>
            <w:r w:rsidRPr="00936B78">
              <w:rPr>
                <w:sz w:val="22"/>
                <w:szCs w:val="22"/>
              </w:rPr>
              <w:t>Pozicije na dan 31.12.2019</w:t>
            </w:r>
            <w:r w:rsidR="00525EEE" w:rsidRPr="00936B78">
              <w:rPr>
                <w:sz w:val="22"/>
                <w:szCs w:val="22"/>
              </w:rPr>
              <w:t>.</w:t>
            </w:r>
          </w:p>
        </w:tc>
        <w:tc>
          <w:tcPr>
            <w:tcW w:w="2180" w:type="dxa"/>
          </w:tcPr>
          <w:p w:rsidR="00525EEE" w:rsidRPr="00936B78" w:rsidRDefault="00525EEE" w:rsidP="00495474">
            <w:pPr>
              <w:rPr>
                <w:sz w:val="22"/>
                <w:szCs w:val="22"/>
              </w:rPr>
            </w:pPr>
            <w:r w:rsidRPr="00936B78">
              <w:rPr>
                <w:sz w:val="22"/>
                <w:szCs w:val="22"/>
              </w:rPr>
              <w:t>PR-RAS</w:t>
            </w:r>
          </w:p>
        </w:tc>
        <w:tc>
          <w:tcPr>
            <w:tcW w:w="1813" w:type="dxa"/>
          </w:tcPr>
          <w:p w:rsidR="00525EEE" w:rsidRPr="00936B78" w:rsidRDefault="00936B78" w:rsidP="00936B78">
            <w:pPr>
              <w:jc w:val="center"/>
              <w:rPr>
                <w:b/>
                <w:sz w:val="22"/>
                <w:szCs w:val="22"/>
              </w:rPr>
            </w:pPr>
            <w:r w:rsidRPr="00936B78">
              <w:rPr>
                <w:b/>
                <w:sz w:val="22"/>
                <w:szCs w:val="22"/>
              </w:rPr>
              <w:t>Kapitalni prijenosi</w:t>
            </w:r>
          </w:p>
        </w:tc>
        <w:tc>
          <w:tcPr>
            <w:tcW w:w="1813" w:type="dxa"/>
          </w:tcPr>
          <w:p w:rsidR="00525EEE" w:rsidRPr="00936B78" w:rsidRDefault="00525EEE" w:rsidP="00495474">
            <w:pPr>
              <w:rPr>
                <w:sz w:val="22"/>
                <w:szCs w:val="22"/>
              </w:rPr>
            </w:pPr>
            <w:r w:rsidRPr="00936B78">
              <w:rPr>
                <w:sz w:val="22"/>
                <w:szCs w:val="22"/>
              </w:rPr>
              <w:t>BILANCA</w:t>
            </w:r>
          </w:p>
        </w:tc>
      </w:tr>
      <w:tr w:rsidR="00525EEE" w:rsidRPr="00936B78" w:rsidTr="00E518F8">
        <w:tc>
          <w:tcPr>
            <w:tcW w:w="846" w:type="dxa"/>
          </w:tcPr>
          <w:p w:rsidR="00525EEE" w:rsidRPr="00936B78" w:rsidRDefault="00525EEE" w:rsidP="00495474">
            <w:pPr>
              <w:rPr>
                <w:sz w:val="22"/>
                <w:szCs w:val="22"/>
              </w:rPr>
            </w:pPr>
            <w:r w:rsidRPr="00936B78">
              <w:rPr>
                <w:sz w:val="22"/>
                <w:szCs w:val="22"/>
              </w:rPr>
              <w:t>92211</w:t>
            </w:r>
          </w:p>
        </w:tc>
        <w:tc>
          <w:tcPr>
            <w:tcW w:w="2410" w:type="dxa"/>
          </w:tcPr>
          <w:p w:rsidR="00525EEE" w:rsidRPr="00936B78" w:rsidRDefault="00525EEE" w:rsidP="00495474">
            <w:pPr>
              <w:rPr>
                <w:sz w:val="22"/>
                <w:szCs w:val="22"/>
              </w:rPr>
            </w:pPr>
            <w:r w:rsidRPr="00936B78">
              <w:rPr>
                <w:sz w:val="22"/>
                <w:szCs w:val="22"/>
              </w:rPr>
              <w:t>Višak prihoda poslovanja</w:t>
            </w:r>
          </w:p>
        </w:tc>
        <w:tc>
          <w:tcPr>
            <w:tcW w:w="2180" w:type="dxa"/>
          </w:tcPr>
          <w:p w:rsidR="00525EEE" w:rsidRPr="00936B78" w:rsidRDefault="004003EB" w:rsidP="00495474">
            <w:pPr>
              <w:rPr>
                <w:sz w:val="22"/>
                <w:szCs w:val="22"/>
              </w:rPr>
            </w:pPr>
            <w:r w:rsidRPr="00936B78">
              <w:rPr>
                <w:sz w:val="22"/>
                <w:szCs w:val="22"/>
              </w:rPr>
              <w:t>206.026</w:t>
            </w:r>
          </w:p>
        </w:tc>
        <w:tc>
          <w:tcPr>
            <w:tcW w:w="1813" w:type="dxa"/>
          </w:tcPr>
          <w:p w:rsidR="00525EEE" w:rsidRPr="00936B78" w:rsidRDefault="0098121A" w:rsidP="00495474">
            <w:pPr>
              <w:rPr>
                <w:sz w:val="22"/>
                <w:szCs w:val="22"/>
              </w:rPr>
            </w:pPr>
            <w:r w:rsidRPr="00936B78">
              <w:rPr>
                <w:sz w:val="22"/>
                <w:szCs w:val="22"/>
              </w:rPr>
              <w:t>-</w:t>
            </w:r>
            <w:r w:rsidR="004003EB" w:rsidRPr="00936B78">
              <w:rPr>
                <w:sz w:val="22"/>
                <w:szCs w:val="22"/>
              </w:rPr>
              <w:t>183.804</w:t>
            </w:r>
          </w:p>
        </w:tc>
        <w:tc>
          <w:tcPr>
            <w:tcW w:w="1813" w:type="dxa"/>
          </w:tcPr>
          <w:p w:rsidR="00525EEE" w:rsidRPr="00936B78" w:rsidRDefault="001913AE" w:rsidP="00495474">
            <w:pPr>
              <w:rPr>
                <w:sz w:val="22"/>
                <w:szCs w:val="22"/>
              </w:rPr>
            </w:pPr>
            <w:r w:rsidRPr="00936B78">
              <w:rPr>
                <w:sz w:val="22"/>
                <w:szCs w:val="22"/>
              </w:rPr>
              <w:t>22.222</w:t>
            </w:r>
          </w:p>
        </w:tc>
      </w:tr>
      <w:tr w:rsidR="00525EEE" w:rsidRPr="00936B78" w:rsidTr="00E518F8">
        <w:tc>
          <w:tcPr>
            <w:tcW w:w="846" w:type="dxa"/>
          </w:tcPr>
          <w:p w:rsidR="00525EEE" w:rsidRPr="00936B78" w:rsidRDefault="00525EEE" w:rsidP="00495474">
            <w:pPr>
              <w:rPr>
                <w:sz w:val="22"/>
                <w:szCs w:val="22"/>
              </w:rPr>
            </w:pPr>
            <w:r w:rsidRPr="00936B78">
              <w:rPr>
                <w:sz w:val="22"/>
                <w:szCs w:val="22"/>
              </w:rPr>
              <w:t>92212</w:t>
            </w:r>
          </w:p>
        </w:tc>
        <w:tc>
          <w:tcPr>
            <w:tcW w:w="2410" w:type="dxa"/>
          </w:tcPr>
          <w:p w:rsidR="00525EEE" w:rsidRPr="00936B78" w:rsidRDefault="00525EEE" w:rsidP="00495474">
            <w:pPr>
              <w:rPr>
                <w:sz w:val="22"/>
                <w:szCs w:val="22"/>
              </w:rPr>
            </w:pPr>
            <w:r w:rsidRPr="00936B78">
              <w:rPr>
                <w:sz w:val="22"/>
                <w:szCs w:val="22"/>
              </w:rPr>
              <w:t>Višak prihoda od nefinancijske imovine</w:t>
            </w:r>
          </w:p>
        </w:tc>
        <w:tc>
          <w:tcPr>
            <w:tcW w:w="2180" w:type="dxa"/>
          </w:tcPr>
          <w:p w:rsidR="00525EEE" w:rsidRPr="00936B78" w:rsidRDefault="00525EEE" w:rsidP="00495474">
            <w:pPr>
              <w:rPr>
                <w:sz w:val="22"/>
                <w:szCs w:val="22"/>
              </w:rPr>
            </w:pPr>
            <w:r w:rsidRPr="00936B78">
              <w:rPr>
                <w:sz w:val="22"/>
                <w:szCs w:val="22"/>
              </w:rPr>
              <w:t>0</w:t>
            </w:r>
          </w:p>
        </w:tc>
        <w:tc>
          <w:tcPr>
            <w:tcW w:w="1813" w:type="dxa"/>
          </w:tcPr>
          <w:p w:rsidR="00525EEE" w:rsidRPr="00936B78" w:rsidRDefault="001913AE" w:rsidP="00495474">
            <w:pPr>
              <w:rPr>
                <w:sz w:val="22"/>
                <w:szCs w:val="22"/>
              </w:rPr>
            </w:pPr>
            <w:r w:rsidRPr="00936B78">
              <w:rPr>
                <w:sz w:val="22"/>
                <w:szCs w:val="22"/>
              </w:rPr>
              <w:t>+40.085</w:t>
            </w:r>
          </w:p>
        </w:tc>
        <w:tc>
          <w:tcPr>
            <w:tcW w:w="1813" w:type="dxa"/>
          </w:tcPr>
          <w:p w:rsidR="00525EEE" w:rsidRPr="00936B78" w:rsidRDefault="001913AE" w:rsidP="00495474">
            <w:pPr>
              <w:rPr>
                <w:sz w:val="22"/>
                <w:szCs w:val="22"/>
              </w:rPr>
            </w:pPr>
            <w:r w:rsidRPr="00936B78">
              <w:rPr>
                <w:sz w:val="22"/>
                <w:szCs w:val="22"/>
              </w:rPr>
              <w:t>40.085</w:t>
            </w:r>
          </w:p>
        </w:tc>
      </w:tr>
      <w:tr w:rsidR="001913AE" w:rsidRPr="00936B78" w:rsidTr="00E518F8">
        <w:tc>
          <w:tcPr>
            <w:tcW w:w="846" w:type="dxa"/>
          </w:tcPr>
          <w:p w:rsidR="001913AE" w:rsidRPr="00936B78" w:rsidRDefault="001913AE" w:rsidP="00495474">
            <w:pPr>
              <w:rPr>
                <w:sz w:val="22"/>
                <w:szCs w:val="22"/>
              </w:rPr>
            </w:pPr>
            <w:r w:rsidRPr="00936B78">
              <w:rPr>
                <w:sz w:val="22"/>
                <w:szCs w:val="22"/>
              </w:rPr>
              <w:t>92212</w:t>
            </w:r>
          </w:p>
        </w:tc>
        <w:tc>
          <w:tcPr>
            <w:tcW w:w="2410" w:type="dxa"/>
          </w:tcPr>
          <w:p w:rsidR="001913AE" w:rsidRPr="00936B78" w:rsidRDefault="001913AE" w:rsidP="00495474">
            <w:pPr>
              <w:rPr>
                <w:sz w:val="22"/>
                <w:szCs w:val="22"/>
              </w:rPr>
            </w:pPr>
            <w:r w:rsidRPr="00936B78">
              <w:rPr>
                <w:sz w:val="22"/>
                <w:szCs w:val="22"/>
              </w:rPr>
              <w:t>Višak prihoda od nefinancijske imovine - preneseni</w:t>
            </w:r>
          </w:p>
        </w:tc>
        <w:tc>
          <w:tcPr>
            <w:tcW w:w="2180" w:type="dxa"/>
          </w:tcPr>
          <w:p w:rsidR="001913AE" w:rsidRPr="00936B78" w:rsidRDefault="001913AE" w:rsidP="00495474">
            <w:pPr>
              <w:rPr>
                <w:sz w:val="22"/>
                <w:szCs w:val="22"/>
              </w:rPr>
            </w:pPr>
            <w:r w:rsidRPr="00936B78">
              <w:rPr>
                <w:sz w:val="22"/>
                <w:szCs w:val="22"/>
              </w:rPr>
              <w:t>5.905</w:t>
            </w:r>
          </w:p>
        </w:tc>
        <w:tc>
          <w:tcPr>
            <w:tcW w:w="1813" w:type="dxa"/>
          </w:tcPr>
          <w:p w:rsidR="001913AE" w:rsidRPr="00936B78" w:rsidRDefault="001913AE" w:rsidP="00495474">
            <w:pPr>
              <w:rPr>
                <w:sz w:val="22"/>
                <w:szCs w:val="22"/>
              </w:rPr>
            </w:pPr>
            <w:r w:rsidRPr="00936B78">
              <w:rPr>
                <w:sz w:val="22"/>
                <w:szCs w:val="22"/>
              </w:rPr>
              <w:t>-5.905</w:t>
            </w:r>
          </w:p>
        </w:tc>
        <w:tc>
          <w:tcPr>
            <w:tcW w:w="1813" w:type="dxa"/>
          </w:tcPr>
          <w:p w:rsidR="001913AE" w:rsidRPr="00936B78" w:rsidRDefault="001913AE" w:rsidP="00495474">
            <w:pPr>
              <w:rPr>
                <w:sz w:val="22"/>
                <w:szCs w:val="22"/>
              </w:rPr>
            </w:pPr>
            <w:r w:rsidRPr="00936B78">
              <w:rPr>
                <w:sz w:val="22"/>
                <w:szCs w:val="22"/>
              </w:rPr>
              <w:t>0</w:t>
            </w:r>
          </w:p>
        </w:tc>
      </w:tr>
      <w:tr w:rsidR="00525EEE" w:rsidRPr="00936B78" w:rsidTr="00E518F8">
        <w:tc>
          <w:tcPr>
            <w:tcW w:w="846" w:type="dxa"/>
          </w:tcPr>
          <w:p w:rsidR="00525EEE" w:rsidRPr="00936B78" w:rsidRDefault="00525EEE" w:rsidP="00495474">
            <w:pPr>
              <w:rPr>
                <w:sz w:val="22"/>
                <w:szCs w:val="22"/>
              </w:rPr>
            </w:pPr>
            <w:r w:rsidRPr="00936B78">
              <w:rPr>
                <w:sz w:val="22"/>
                <w:szCs w:val="22"/>
              </w:rPr>
              <w:t>92213</w:t>
            </w:r>
          </w:p>
        </w:tc>
        <w:tc>
          <w:tcPr>
            <w:tcW w:w="2410" w:type="dxa"/>
          </w:tcPr>
          <w:p w:rsidR="00525EEE" w:rsidRPr="00936B78" w:rsidRDefault="00525EEE" w:rsidP="00495474">
            <w:pPr>
              <w:rPr>
                <w:sz w:val="22"/>
                <w:szCs w:val="22"/>
              </w:rPr>
            </w:pPr>
            <w:r w:rsidRPr="00936B78">
              <w:rPr>
                <w:sz w:val="22"/>
                <w:szCs w:val="22"/>
              </w:rPr>
              <w:t>Višak primitaka od financijske imovine</w:t>
            </w:r>
          </w:p>
        </w:tc>
        <w:tc>
          <w:tcPr>
            <w:tcW w:w="2180" w:type="dxa"/>
          </w:tcPr>
          <w:p w:rsidR="00525EEE" w:rsidRPr="00936B78" w:rsidRDefault="00525EEE" w:rsidP="00495474">
            <w:pPr>
              <w:rPr>
                <w:sz w:val="22"/>
                <w:szCs w:val="22"/>
              </w:rPr>
            </w:pPr>
            <w:r w:rsidRPr="00936B78">
              <w:rPr>
                <w:sz w:val="22"/>
                <w:szCs w:val="22"/>
              </w:rPr>
              <w:t>0</w:t>
            </w:r>
          </w:p>
        </w:tc>
        <w:tc>
          <w:tcPr>
            <w:tcW w:w="1813" w:type="dxa"/>
          </w:tcPr>
          <w:p w:rsidR="00525EEE" w:rsidRPr="00936B78" w:rsidRDefault="00525EEE" w:rsidP="00495474">
            <w:pPr>
              <w:rPr>
                <w:sz w:val="22"/>
                <w:szCs w:val="22"/>
              </w:rPr>
            </w:pPr>
          </w:p>
        </w:tc>
        <w:tc>
          <w:tcPr>
            <w:tcW w:w="1813" w:type="dxa"/>
          </w:tcPr>
          <w:p w:rsidR="00525EEE" w:rsidRPr="00936B78" w:rsidRDefault="00525EEE" w:rsidP="00495474">
            <w:pPr>
              <w:rPr>
                <w:sz w:val="22"/>
                <w:szCs w:val="22"/>
              </w:rPr>
            </w:pPr>
            <w:r w:rsidRPr="00936B78">
              <w:rPr>
                <w:sz w:val="22"/>
                <w:szCs w:val="22"/>
              </w:rPr>
              <w:t>0</w:t>
            </w:r>
          </w:p>
        </w:tc>
      </w:tr>
      <w:tr w:rsidR="00525EEE" w:rsidRPr="00936B78" w:rsidTr="00E518F8">
        <w:tc>
          <w:tcPr>
            <w:tcW w:w="846" w:type="dxa"/>
          </w:tcPr>
          <w:p w:rsidR="00525EEE" w:rsidRPr="00936B78" w:rsidRDefault="00525EEE" w:rsidP="00495474">
            <w:pPr>
              <w:rPr>
                <w:sz w:val="22"/>
                <w:szCs w:val="22"/>
              </w:rPr>
            </w:pPr>
            <w:r w:rsidRPr="00936B78">
              <w:rPr>
                <w:sz w:val="22"/>
                <w:szCs w:val="22"/>
              </w:rPr>
              <w:t>92221</w:t>
            </w:r>
          </w:p>
        </w:tc>
        <w:tc>
          <w:tcPr>
            <w:tcW w:w="2410" w:type="dxa"/>
          </w:tcPr>
          <w:p w:rsidR="00525EEE" w:rsidRPr="00936B78" w:rsidRDefault="00525EEE" w:rsidP="00495474">
            <w:pPr>
              <w:rPr>
                <w:sz w:val="22"/>
                <w:szCs w:val="22"/>
              </w:rPr>
            </w:pPr>
            <w:r w:rsidRPr="00936B78">
              <w:rPr>
                <w:sz w:val="22"/>
                <w:szCs w:val="22"/>
              </w:rPr>
              <w:t>Manjak prihoda poslovanja</w:t>
            </w:r>
          </w:p>
        </w:tc>
        <w:tc>
          <w:tcPr>
            <w:tcW w:w="2180" w:type="dxa"/>
          </w:tcPr>
          <w:p w:rsidR="00525EEE" w:rsidRPr="00936B78" w:rsidRDefault="001913AE" w:rsidP="00495474">
            <w:pPr>
              <w:rPr>
                <w:sz w:val="22"/>
                <w:szCs w:val="22"/>
              </w:rPr>
            </w:pPr>
            <w:r w:rsidRPr="00936B78">
              <w:rPr>
                <w:sz w:val="22"/>
                <w:szCs w:val="22"/>
              </w:rPr>
              <w:t>0</w:t>
            </w:r>
          </w:p>
        </w:tc>
        <w:tc>
          <w:tcPr>
            <w:tcW w:w="1813" w:type="dxa"/>
          </w:tcPr>
          <w:p w:rsidR="00525EEE" w:rsidRPr="00936B78" w:rsidRDefault="00525EEE" w:rsidP="00495474">
            <w:pPr>
              <w:rPr>
                <w:sz w:val="22"/>
                <w:szCs w:val="22"/>
              </w:rPr>
            </w:pPr>
          </w:p>
        </w:tc>
        <w:tc>
          <w:tcPr>
            <w:tcW w:w="1813" w:type="dxa"/>
          </w:tcPr>
          <w:p w:rsidR="00525EEE" w:rsidRPr="00936B78" w:rsidRDefault="00525EEE" w:rsidP="00495474">
            <w:pPr>
              <w:rPr>
                <w:sz w:val="22"/>
                <w:szCs w:val="22"/>
              </w:rPr>
            </w:pPr>
            <w:r w:rsidRPr="00936B78">
              <w:rPr>
                <w:sz w:val="22"/>
                <w:szCs w:val="22"/>
              </w:rPr>
              <w:t>0</w:t>
            </w:r>
          </w:p>
        </w:tc>
      </w:tr>
      <w:tr w:rsidR="00525EEE" w:rsidRPr="00936B78" w:rsidTr="00E518F8">
        <w:tc>
          <w:tcPr>
            <w:tcW w:w="846" w:type="dxa"/>
          </w:tcPr>
          <w:p w:rsidR="00525EEE" w:rsidRPr="00936B78" w:rsidRDefault="00525EEE" w:rsidP="00495474">
            <w:pPr>
              <w:rPr>
                <w:sz w:val="22"/>
                <w:szCs w:val="22"/>
              </w:rPr>
            </w:pPr>
            <w:r w:rsidRPr="00936B78">
              <w:rPr>
                <w:sz w:val="22"/>
                <w:szCs w:val="22"/>
              </w:rPr>
              <w:t>92222</w:t>
            </w:r>
          </w:p>
        </w:tc>
        <w:tc>
          <w:tcPr>
            <w:tcW w:w="2410" w:type="dxa"/>
          </w:tcPr>
          <w:p w:rsidR="00525EEE" w:rsidRPr="00936B78" w:rsidRDefault="00525EEE" w:rsidP="00495474">
            <w:pPr>
              <w:rPr>
                <w:sz w:val="22"/>
                <w:szCs w:val="22"/>
              </w:rPr>
            </w:pPr>
            <w:r w:rsidRPr="00936B78">
              <w:rPr>
                <w:sz w:val="22"/>
                <w:szCs w:val="22"/>
              </w:rPr>
              <w:t>Manjak prihoda od nefinancijske imovine</w:t>
            </w:r>
          </w:p>
        </w:tc>
        <w:tc>
          <w:tcPr>
            <w:tcW w:w="2180" w:type="dxa"/>
          </w:tcPr>
          <w:p w:rsidR="00525EEE" w:rsidRPr="00936B78" w:rsidRDefault="001913AE" w:rsidP="00495474">
            <w:pPr>
              <w:rPr>
                <w:sz w:val="22"/>
                <w:szCs w:val="22"/>
              </w:rPr>
            </w:pPr>
            <w:r w:rsidRPr="00936B78">
              <w:rPr>
                <w:sz w:val="22"/>
                <w:szCs w:val="22"/>
              </w:rPr>
              <w:t>-149.624</w:t>
            </w:r>
          </w:p>
        </w:tc>
        <w:tc>
          <w:tcPr>
            <w:tcW w:w="1813" w:type="dxa"/>
          </w:tcPr>
          <w:p w:rsidR="00525EEE" w:rsidRPr="00936B78" w:rsidRDefault="0098121A" w:rsidP="00495474">
            <w:pPr>
              <w:rPr>
                <w:sz w:val="22"/>
                <w:szCs w:val="22"/>
              </w:rPr>
            </w:pPr>
            <w:r w:rsidRPr="00936B78">
              <w:rPr>
                <w:sz w:val="22"/>
                <w:szCs w:val="22"/>
              </w:rPr>
              <w:t>+</w:t>
            </w:r>
            <w:r w:rsidR="001913AE" w:rsidRPr="00936B78">
              <w:rPr>
                <w:sz w:val="22"/>
                <w:szCs w:val="22"/>
              </w:rPr>
              <w:t>143</w:t>
            </w:r>
            <w:r w:rsidR="004003EB" w:rsidRPr="00936B78">
              <w:rPr>
                <w:sz w:val="22"/>
                <w:szCs w:val="22"/>
              </w:rPr>
              <w:t>.</w:t>
            </w:r>
            <w:r w:rsidR="001913AE" w:rsidRPr="00936B78">
              <w:rPr>
                <w:sz w:val="22"/>
                <w:szCs w:val="22"/>
              </w:rPr>
              <w:t>719</w:t>
            </w:r>
          </w:p>
          <w:p w:rsidR="001913AE" w:rsidRPr="00936B78" w:rsidRDefault="001913AE" w:rsidP="00495474">
            <w:pPr>
              <w:rPr>
                <w:sz w:val="22"/>
                <w:szCs w:val="22"/>
              </w:rPr>
            </w:pPr>
            <w:r w:rsidRPr="00936B78">
              <w:rPr>
                <w:sz w:val="22"/>
                <w:szCs w:val="22"/>
              </w:rPr>
              <w:t>+5.905</w:t>
            </w:r>
          </w:p>
        </w:tc>
        <w:tc>
          <w:tcPr>
            <w:tcW w:w="1813" w:type="dxa"/>
          </w:tcPr>
          <w:p w:rsidR="00525EEE" w:rsidRPr="00936B78" w:rsidRDefault="0098121A" w:rsidP="00495474">
            <w:pPr>
              <w:rPr>
                <w:sz w:val="22"/>
                <w:szCs w:val="22"/>
              </w:rPr>
            </w:pPr>
            <w:r w:rsidRPr="00936B78">
              <w:rPr>
                <w:sz w:val="22"/>
                <w:szCs w:val="22"/>
              </w:rPr>
              <w:t>0</w:t>
            </w:r>
          </w:p>
        </w:tc>
      </w:tr>
      <w:tr w:rsidR="00525EEE" w:rsidRPr="00936B78" w:rsidTr="00E518F8">
        <w:tc>
          <w:tcPr>
            <w:tcW w:w="846" w:type="dxa"/>
          </w:tcPr>
          <w:p w:rsidR="00525EEE" w:rsidRPr="00936B78" w:rsidRDefault="00525EEE" w:rsidP="00495474">
            <w:pPr>
              <w:rPr>
                <w:sz w:val="22"/>
                <w:szCs w:val="22"/>
              </w:rPr>
            </w:pPr>
            <w:r w:rsidRPr="00936B78">
              <w:rPr>
                <w:sz w:val="22"/>
                <w:szCs w:val="22"/>
              </w:rPr>
              <w:t>92223</w:t>
            </w:r>
          </w:p>
        </w:tc>
        <w:tc>
          <w:tcPr>
            <w:tcW w:w="2410" w:type="dxa"/>
          </w:tcPr>
          <w:p w:rsidR="00525EEE" w:rsidRPr="00936B78" w:rsidRDefault="00525EEE" w:rsidP="00495474">
            <w:pPr>
              <w:rPr>
                <w:sz w:val="22"/>
                <w:szCs w:val="22"/>
              </w:rPr>
            </w:pPr>
            <w:r w:rsidRPr="00936B78">
              <w:rPr>
                <w:sz w:val="22"/>
                <w:szCs w:val="22"/>
              </w:rPr>
              <w:t>Manjak primitaka od financijske imovine</w:t>
            </w:r>
          </w:p>
        </w:tc>
        <w:tc>
          <w:tcPr>
            <w:tcW w:w="2180" w:type="dxa"/>
          </w:tcPr>
          <w:p w:rsidR="00525EEE" w:rsidRPr="00936B78" w:rsidRDefault="00525EEE" w:rsidP="00495474">
            <w:pPr>
              <w:rPr>
                <w:sz w:val="22"/>
                <w:szCs w:val="22"/>
              </w:rPr>
            </w:pPr>
            <w:r w:rsidRPr="00936B78">
              <w:rPr>
                <w:sz w:val="22"/>
                <w:szCs w:val="22"/>
              </w:rPr>
              <w:t>0</w:t>
            </w:r>
          </w:p>
        </w:tc>
        <w:tc>
          <w:tcPr>
            <w:tcW w:w="1813" w:type="dxa"/>
          </w:tcPr>
          <w:p w:rsidR="00525EEE" w:rsidRPr="00936B78" w:rsidRDefault="00525EEE" w:rsidP="00495474">
            <w:pPr>
              <w:rPr>
                <w:sz w:val="22"/>
                <w:szCs w:val="22"/>
              </w:rPr>
            </w:pPr>
          </w:p>
        </w:tc>
        <w:tc>
          <w:tcPr>
            <w:tcW w:w="1813" w:type="dxa"/>
          </w:tcPr>
          <w:p w:rsidR="00525EEE" w:rsidRPr="00936B78" w:rsidRDefault="00525EEE" w:rsidP="00495474">
            <w:pPr>
              <w:rPr>
                <w:sz w:val="22"/>
                <w:szCs w:val="22"/>
              </w:rPr>
            </w:pPr>
            <w:r w:rsidRPr="00936B78">
              <w:rPr>
                <w:sz w:val="22"/>
                <w:szCs w:val="22"/>
              </w:rPr>
              <w:t>0</w:t>
            </w:r>
          </w:p>
        </w:tc>
      </w:tr>
    </w:tbl>
    <w:p w:rsidR="00525EEE" w:rsidRDefault="00525EEE" w:rsidP="00495474"/>
    <w:p w:rsidR="00525EEE" w:rsidRDefault="00525EEE" w:rsidP="00495474">
      <w:r>
        <w:t xml:space="preserve">U bilanci je provedena obvezna korekcija rezultata </w:t>
      </w:r>
      <w:r w:rsidR="00272E16">
        <w:t xml:space="preserve">za kapitalni prijenos sredstava </w:t>
      </w:r>
      <w:r>
        <w:t xml:space="preserve">u ukupnom iznosu od </w:t>
      </w:r>
      <w:r w:rsidR="00BC7E44">
        <w:t>183.804</w:t>
      </w:r>
      <w:r>
        <w:t xml:space="preserve"> kn na način da su višak prihoda poslovanja i manjak prihoda od nefinancijske imovine korigirani za iznose:</w:t>
      </w:r>
    </w:p>
    <w:p w:rsidR="00525EEE" w:rsidRDefault="00BC7E44" w:rsidP="00495474">
      <w:pPr>
        <w:pStyle w:val="Odlomakpopisa"/>
        <w:numPr>
          <w:ilvl w:val="0"/>
          <w:numId w:val="1"/>
        </w:numPr>
      </w:pPr>
      <w:r>
        <w:t>82.294,17</w:t>
      </w:r>
      <w:r w:rsidR="00525EEE">
        <w:t xml:space="preserve"> kn kapitalnih pomoći</w:t>
      </w:r>
      <w:r w:rsidR="00272E16">
        <w:t xml:space="preserve"> iz državnog proračuna, Ministarstva znanosti i obrazovanja, za nabavu </w:t>
      </w:r>
      <w:r>
        <w:t>opreme, licenci, udžbenika i lektire za provođenje školskog kurikuluma</w:t>
      </w:r>
      <w:r w:rsidR="00525EEE">
        <w:t xml:space="preserve"> </w:t>
      </w:r>
    </w:p>
    <w:p w:rsidR="00272E16" w:rsidRDefault="00BC7E44" w:rsidP="00495474">
      <w:pPr>
        <w:pStyle w:val="Odlomakpopisa"/>
        <w:numPr>
          <w:ilvl w:val="0"/>
          <w:numId w:val="1"/>
        </w:numPr>
      </w:pPr>
      <w:r>
        <w:t>4.899,56</w:t>
      </w:r>
      <w:r w:rsidR="00525EEE">
        <w:t xml:space="preserve"> kn kapitalnih </w:t>
      </w:r>
      <w:r w:rsidR="00272E16">
        <w:t>pomoći iz proračuna</w:t>
      </w:r>
      <w:r w:rsidR="005532F1">
        <w:t xml:space="preserve"> </w:t>
      </w:r>
      <w:r>
        <w:t xml:space="preserve">Općine </w:t>
      </w:r>
      <w:proofErr w:type="spellStart"/>
      <w:r>
        <w:t>Svetvinčenat</w:t>
      </w:r>
      <w:proofErr w:type="spellEnd"/>
      <w:r w:rsidR="00272E16">
        <w:t xml:space="preserve"> za nabavu </w:t>
      </w:r>
      <w:r>
        <w:t>TV prijemnika</w:t>
      </w:r>
    </w:p>
    <w:p w:rsidR="00BC7E44" w:rsidRDefault="00BC7E44" w:rsidP="00495474">
      <w:pPr>
        <w:pStyle w:val="Odlomakpopisa"/>
        <w:numPr>
          <w:ilvl w:val="0"/>
          <w:numId w:val="1"/>
        </w:numPr>
      </w:pPr>
      <w:r>
        <w:t>4.232,00</w:t>
      </w:r>
      <w:r w:rsidR="00272E16">
        <w:t xml:space="preserve"> kn za kapitalne donacije </w:t>
      </w:r>
      <w:r>
        <w:t>od fizičkih osoba – zbirka slikovnica</w:t>
      </w:r>
      <w:r w:rsidR="00272E16">
        <w:t xml:space="preserve"> </w:t>
      </w:r>
    </w:p>
    <w:p w:rsidR="00272E16" w:rsidRDefault="00BC7E44" w:rsidP="00495474">
      <w:pPr>
        <w:pStyle w:val="Odlomakpopisa"/>
        <w:numPr>
          <w:ilvl w:val="0"/>
          <w:numId w:val="1"/>
        </w:numPr>
      </w:pPr>
      <w:r>
        <w:t xml:space="preserve">19.014,88 kn donacija Zaklade za poticanje partnerstva i razvoja civilnog društva za projekt „Mali projekti za bolje sutra“ – opremanje društvene prostorije u školi u </w:t>
      </w:r>
      <w:proofErr w:type="spellStart"/>
      <w:r>
        <w:t>Smoljancima</w:t>
      </w:r>
      <w:proofErr w:type="spellEnd"/>
      <w:r>
        <w:t xml:space="preserve"> </w:t>
      </w:r>
    </w:p>
    <w:p w:rsidR="00BC7E44" w:rsidRDefault="006E64B4" w:rsidP="00495474">
      <w:pPr>
        <w:pStyle w:val="Odlomakpopisa"/>
        <w:numPr>
          <w:ilvl w:val="0"/>
          <w:numId w:val="1"/>
        </w:numPr>
      </w:pPr>
      <w:r>
        <w:t>4</w:t>
      </w:r>
      <w:r w:rsidR="00BC7E44">
        <w:t xml:space="preserve">.895,13 kn donacija informatičke opreme Hrvatski </w:t>
      </w:r>
      <w:proofErr w:type="spellStart"/>
      <w:r w:rsidR="00BC7E44">
        <w:t>telekom</w:t>
      </w:r>
      <w:proofErr w:type="spellEnd"/>
    </w:p>
    <w:p w:rsidR="006E64B4" w:rsidRDefault="006E64B4" w:rsidP="00495474">
      <w:pPr>
        <w:pStyle w:val="Odlomakpopisa"/>
        <w:numPr>
          <w:ilvl w:val="0"/>
          <w:numId w:val="1"/>
        </w:numPr>
      </w:pPr>
      <w:r>
        <w:t>4.000,00 kn donacija namještaj Zagrebačka banka</w:t>
      </w:r>
    </w:p>
    <w:p w:rsidR="006E64B4" w:rsidRDefault="006E64B4" w:rsidP="00495474">
      <w:pPr>
        <w:pStyle w:val="Odlomakpopisa"/>
        <w:numPr>
          <w:ilvl w:val="0"/>
          <w:numId w:val="1"/>
        </w:numPr>
      </w:pPr>
      <w:r>
        <w:t>25.000,00 kn donacija Zaklada Adris projekt Baština (</w:t>
      </w:r>
      <w:proofErr w:type="spellStart"/>
      <w:r>
        <w:t>Spavin</w:t>
      </w:r>
      <w:proofErr w:type="spellEnd"/>
      <w:r>
        <w:t>)</w:t>
      </w:r>
    </w:p>
    <w:p w:rsidR="006E64B4" w:rsidRDefault="006E64B4" w:rsidP="00495474">
      <w:pPr>
        <w:pStyle w:val="Odlomakpopisa"/>
        <w:numPr>
          <w:ilvl w:val="0"/>
          <w:numId w:val="1"/>
        </w:numPr>
      </w:pPr>
      <w:r>
        <w:t>4.156,25 kn stolice za učenike Istarska županija</w:t>
      </w:r>
    </w:p>
    <w:p w:rsidR="006E64B4" w:rsidRDefault="006E64B4" w:rsidP="00495474">
      <w:pPr>
        <w:pStyle w:val="Odlomakpopisa"/>
        <w:numPr>
          <w:ilvl w:val="0"/>
          <w:numId w:val="1"/>
        </w:numPr>
      </w:pPr>
      <w:r>
        <w:t>13.955,81 kn vodni doprinos Istarska županija</w:t>
      </w:r>
    </w:p>
    <w:p w:rsidR="006E64B4" w:rsidRDefault="006E64B4" w:rsidP="00495474">
      <w:pPr>
        <w:pStyle w:val="Odlomakpopisa"/>
        <w:numPr>
          <w:ilvl w:val="0"/>
          <w:numId w:val="1"/>
        </w:numPr>
      </w:pPr>
      <w:r>
        <w:t>1.916,54 kn knjige za školsku knjižnicu Istarska županija</w:t>
      </w:r>
    </w:p>
    <w:p w:rsidR="006E64B4" w:rsidRDefault="006E64B4" w:rsidP="00495474">
      <w:pPr>
        <w:pStyle w:val="Odlomakpopisa"/>
        <w:numPr>
          <w:ilvl w:val="0"/>
          <w:numId w:val="1"/>
        </w:numPr>
      </w:pPr>
      <w:r>
        <w:t>2.449,00 kn hladnjak za školsku kuhinju Istarska županija</w:t>
      </w:r>
    </w:p>
    <w:p w:rsidR="006E64B4" w:rsidRDefault="006E64B4" w:rsidP="00495474">
      <w:pPr>
        <w:pStyle w:val="Odlomakpopisa"/>
        <w:numPr>
          <w:ilvl w:val="0"/>
          <w:numId w:val="1"/>
        </w:numPr>
      </w:pPr>
      <w:r>
        <w:t>16.990,20 kn multifunkcijski uredski uređaj Istarska županija</w:t>
      </w:r>
    </w:p>
    <w:p w:rsidR="00525EEE" w:rsidRDefault="00525EEE" w:rsidP="00495474"/>
    <w:p w:rsidR="000F255A" w:rsidRPr="006E64B4" w:rsidRDefault="000F255A" w:rsidP="00495474">
      <w:pPr>
        <w:rPr>
          <w:b/>
          <w:i/>
        </w:rPr>
      </w:pPr>
      <w:r w:rsidRPr="006E64B4">
        <w:rPr>
          <w:b/>
          <w:i/>
        </w:rPr>
        <w:t>AOP 240 Obračunati prihodi poslovanja</w:t>
      </w:r>
    </w:p>
    <w:p w:rsidR="000F255A" w:rsidRDefault="009C22A5" w:rsidP="00495474">
      <w:r>
        <w:t xml:space="preserve">Pozicija obuhvaća potraživanja za školsku marendu, </w:t>
      </w:r>
      <w:r w:rsidR="000F255A">
        <w:t>produženi boravak</w:t>
      </w:r>
      <w:r>
        <w:t xml:space="preserve"> i najam školskih prostorija</w:t>
      </w:r>
      <w:r w:rsidR="000F255A">
        <w:t>.</w:t>
      </w:r>
    </w:p>
    <w:p w:rsidR="000F255A" w:rsidRDefault="000F255A" w:rsidP="00495474"/>
    <w:p w:rsidR="000F255A" w:rsidRPr="005532F1" w:rsidRDefault="000F255A" w:rsidP="00495474">
      <w:pPr>
        <w:rPr>
          <w:b/>
          <w:i/>
        </w:rPr>
      </w:pPr>
      <w:r w:rsidRPr="005532F1">
        <w:rPr>
          <w:b/>
          <w:i/>
        </w:rPr>
        <w:t>NAPOMENA:</w:t>
      </w:r>
    </w:p>
    <w:p w:rsidR="00525EEE" w:rsidRPr="00932CC3" w:rsidRDefault="00525EEE" w:rsidP="00495474">
      <w:r>
        <w:t xml:space="preserve">U bilančnoj i </w:t>
      </w:r>
      <w:proofErr w:type="spellStart"/>
      <w:r>
        <w:t>izvanbilančnim</w:t>
      </w:r>
      <w:proofErr w:type="spellEnd"/>
      <w:r>
        <w:t xml:space="preserve"> evidencijama nema evidentiranih zapisa o ugovornim odnosima</w:t>
      </w:r>
      <w:r w:rsidRPr="00932CC3">
        <w:t xml:space="preserve"> koji bi mogli postati obveza ili imovina, niti sudskih sporova u tijeku.</w:t>
      </w:r>
    </w:p>
    <w:p w:rsidR="00525EEE" w:rsidRDefault="00525EEE"/>
    <w:p w:rsidR="00404198" w:rsidRDefault="00404198">
      <w:pPr>
        <w:rPr>
          <w:b/>
        </w:rPr>
      </w:pPr>
    </w:p>
    <w:p w:rsidR="00782BB4" w:rsidRDefault="00782BB4" w:rsidP="00B9404F">
      <w:pPr>
        <w:jc w:val="center"/>
        <w:rPr>
          <w:b/>
        </w:rPr>
      </w:pPr>
      <w:r>
        <w:rPr>
          <w:b/>
        </w:rPr>
        <w:t>BILJEŠKE</w:t>
      </w:r>
      <w:r w:rsidR="00B9404F" w:rsidRPr="00B9404F">
        <w:rPr>
          <w:b/>
        </w:rPr>
        <w:t xml:space="preserve"> </w:t>
      </w:r>
    </w:p>
    <w:p w:rsidR="00782BB4" w:rsidRDefault="00B9404F" w:rsidP="00B9404F">
      <w:pPr>
        <w:jc w:val="center"/>
        <w:rPr>
          <w:b/>
        </w:rPr>
      </w:pPr>
      <w:r w:rsidRPr="00B9404F">
        <w:rPr>
          <w:b/>
        </w:rPr>
        <w:t>uz izvještaj o prihodima i ra</w:t>
      </w:r>
      <w:r w:rsidR="00782BB4">
        <w:rPr>
          <w:b/>
        </w:rPr>
        <w:t xml:space="preserve">shodima, primicima i izdacima </w:t>
      </w:r>
    </w:p>
    <w:p w:rsidR="00A529AC" w:rsidRPr="00B9404F" w:rsidRDefault="00B9404F" w:rsidP="00B9404F">
      <w:pPr>
        <w:jc w:val="center"/>
        <w:rPr>
          <w:b/>
        </w:rPr>
      </w:pPr>
      <w:r w:rsidRPr="00B9404F">
        <w:rPr>
          <w:b/>
        </w:rPr>
        <w:t>Obrazac PR-RAS</w:t>
      </w:r>
    </w:p>
    <w:p w:rsidR="00B9404F" w:rsidRDefault="00B9404F"/>
    <w:p w:rsidR="00A529AC" w:rsidRPr="0058491D" w:rsidRDefault="005528BD" w:rsidP="00495474">
      <w:pPr>
        <w:rPr>
          <w:b/>
          <w:i/>
        </w:rPr>
      </w:pPr>
      <w:r w:rsidRPr="0058491D">
        <w:rPr>
          <w:b/>
          <w:i/>
        </w:rPr>
        <w:t>AOP 06</w:t>
      </w:r>
      <w:r w:rsidR="00B969D9" w:rsidRPr="0058491D">
        <w:rPr>
          <w:b/>
          <w:i/>
        </w:rPr>
        <w:t>4</w:t>
      </w:r>
      <w:r w:rsidRPr="0058491D">
        <w:rPr>
          <w:b/>
          <w:i/>
        </w:rPr>
        <w:t xml:space="preserve"> Tekuće pomoći proračunskim korisnicima iz proračuna koji im nije nadležan</w:t>
      </w:r>
    </w:p>
    <w:p w:rsidR="00A529AC" w:rsidRDefault="005528BD" w:rsidP="00495474">
      <w:r>
        <w:t xml:space="preserve">Pozicija </w:t>
      </w:r>
      <w:r w:rsidR="00B969D9">
        <w:t>obuhvaća</w:t>
      </w:r>
      <w:r>
        <w:t xml:space="preserve"> prihode iz proračuna Ministarstva znanosti </w:t>
      </w:r>
      <w:r w:rsidR="00FA5BE0">
        <w:t xml:space="preserve">i obrazovanja </w:t>
      </w:r>
      <w:r>
        <w:t>za plaće i naknade zaposlenika</w:t>
      </w:r>
      <w:r w:rsidR="0045716B">
        <w:t xml:space="preserve"> i podmirenje novčane naknade zbog neispunjenja kvote za zapošljavanje osoba s invaliditetom</w:t>
      </w:r>
      <w:r>
        <w:t xml:space="preserve"> te prihode iz proračuna Općine </w:t>
      </w:r>
      <w:proofErr w:type="spellStart"/>
      <w:r w:rsidR="0066050B">
        <w:t>Svetvinčenat</w:t>
      </w:r>
      <w:proofErr w:type="spellEnd"/>
      <w:r>
        <w:t xml:space="preserve"> za plaću</w:t>
      </w:r>
      <w:r w:rsidR="0066050B">
        <w:t xml:space="preserve"> učitelja u produženom boravku i</w:t>
      </w:r>
      <w:r w:rsidR="00FA5BE0">
        <w:t xml:space="preserve"> </w:t>
      </w:r>
      <w:r w:rsidR="0066050B">
        <w:t>sufinanciranje školske marende</w:t>
      </w:r>
      <w:r w:rsidR="00104A69">
        <w:t xml:space="preserve">, </w:t>
      </w:r>
      <w:r w:rsidR="00FA5BE0">
        <w:t>prigodnih nagrada za učenike</w:t>
      </w:r>
      <w:r w:rsidR="00104A69">
        <w:t>, redovne djelatnosti i ostalih programa i projekata škole</w:t>
      </w:r>
      <w:r>
        <w:t>.</w:t>
      </w:r>
    </w:p>
    <w:p w:rsidR="00B969D9" w:rsidRDefault="00B969D9" w:rsidP="00495474"/>
    <w:p w:rsidR="00B969D9" w:rsidRPr="0058491D" w:rsidRDefault="00B969D9" w:rsidP="00495474">
      <w:pPr>
        <w:rPr>
          <w:b/>
          <w:i/>
        </w:rPr>
      </w:pPr>
      <w:r w:rsidRPr="0058491D">
        <w:rPr>
          <w:b/>
          <w:i/>
        </w:rPr>
        <w:t>AOP 065 Kapitalne pomoći proračunskim korisnicima iz proračuna koji im nije nadležan</w:t>
      </w:r>
    </w:p>
    <w:p w:rsidR="005C19F9" w:rsidRDefault="00B969D9" w:rsidP="00495474">
      <w:r>
        <w:t>Pozicija obuhvaća sredstva Ministarstva znanosti i obrazovanja</w:t>
      </w:r>
      <w:r w:rsidR="00104A69">
        <w:t xml:space="preserve"> za nabavu </w:t>
      </w:r>
      <w:r w:rsidR="00782BB4">
        <w:t>opreme, udžbenika i knjiga za školsku knjižnicu, za potrebe provedbe školskog kurikuluma</w:t>
      </w:r>
      <w:r>
        <w:t>.</w:t>
      </w:r>
      <w:r w:rsidR="00104A69">
        <w:t xml:space="preserve"> </w:t>
      </w:r>
      <w:r w:rsidR="0045716B">
        <w:t xml:space="preserve"> </w:t>
      </w:r>
    </w:p>
    <w:p w:rsidR="00104A69" w:rsidRDefault="00104A69" w:rsidP="00495474"/>
    <w:p w:rsidR="005C19F9" w:rsidRPr="0058491D" w:rsidRDefault="005C19F9" w:rsidP="00495474">
      <w:pPr>
        <w:rPr>
          <w:b/>
          <w:i/>
        </w:rPr>
      </w:pPr>
      <w:r w:rsidRPr="0058491D">
        <w:rPr>
          <w:b/>
          <w:i/>
        </w:rPr>
        <w:t>AOP 067 Tekuće pomoći temeljem prijenosa EU sredstava</w:t>
      </w:r>
    </w:p>
    <w:p w:rsidR="005C19F9" w:rsidRDefault="005C19F9" w:rsidP="00495474">
      <w:r>
        <w:t>Pozicija obuhvaća prihod</w:t>
      </w:r>
      <w:r w:rsidR="00782BB4">
        <w:t xml:space="preserve">e po osnovi provedbe </w:t>
      </w:r>
      <w:r w:rsidR="00104A69">
        <w:t>projekt</w:t>
      </w:r>
      <w:r w:rsidR="00782BB4">
        <w:t>a</w:t>
      </w:r>
      <w:r w:rsidR="00104A69">
        <w:t xml:space="preserve"> Školske</w:t>
      </w:r>
      <w:r w:rsidR="00D66BFE">
        <w:t xml:space="preserve"> sheme – poticanje uvođenja voća, povrća, mlijeka i mliječnih proizvoda u školsku marendu.</w:t>
      </w:r>
      <w:r>
        <w:t xml:space="preserve"> </w:t>
      </w:r>
    </w:p>
    <w:p w:rsidR="005C19F9" w:rsidRDefault="005C19F9" w:rsidP="00495474"/>
    <w:p w:rsidR="005C19F9" w:rsidRPr="0058491D" w:rsidRDefault="005C19F9" w:rsidP="00495474">
      <w:pPr>
        <w:rPr>
          <w:b/>
          <w:i/>
        </w:rPr>
      </w:pPr>
      <w:r w:rsidRPr="0058491D">
        <w:rPr>
          <w:b/>
          <w:i/>
        </w:rPr>
        <w:t>AOP 116 Ostali nespomenuti prihodi</w:t>
      </w:r>
    </w:p>
    <w:p w:rsidR="005C19F9" w:rsidRDefault="005C19F9" w:rsidP="00495474">
      <w:r>
        <w:t>Pozicija obuhvaća prihode školske kuhinje od pružanja usluge prehrane učenika i prihod od produženog boravka.</w:t>
      </w:r>
      <w:r w:rsidR="0045716B">
        <w:t xml:space="preserve"> Sredstvima sufinanciranja cijene usluge školske kuhinje i produženog </w:t>
      </w:r>
      <w:r w:rsidR="0045716B">
        <w:lastRenderedPageBreak/>
        <w:t>boravka financira se redovno poslovanje i nabava opreme za potrebe obavljanja osnovne djelatnosti i pružanja dodatnih usluga prehrane i produženog boravka učenicima.</w:t>
      </w:r>
    </w:p>
    <w:p w:rsidR="00A529AC" w:rsidRDefault="00A529AC" w:rsidP="00495474"/>
    <w:p w:rsidR="00A529AC" w:rsidRPr="0058491D" w:rsidRDefault="005528BD" w:rsidP="00495474">
      <w:pPr>
        <w:rPr>
          <w:b/>
          <w:i/>
        </w:rPr>
      </w:pPr>
      <w:r w:rsidRPr="0058491D">
        <w:rPr>
          <w:b/>
          <w:i/>
        </w:rPr>
        <w:t>AOP 12</w:t>
      </w:r>
      <w:r w:rsidR="005C19F9" w:rsidRPr="0058491D">
        <w:rPr>
          <w:b/>
          <w:i/>
        </w:rPr>
        <w:t>6</w:t>
      </w:r>
      <w:r w:rsidRPr="0058491D">
        <w:rPr>
          <w:b/>
          <w:i/>
        </w:rPr>
        <w:t xml:space="preserve"> Prihodi od pruženih usluga</w:t>
      </w:r>
    </w:p>
    <w:p w:rsidR="00A529AC" w:rsidRDefault="00D66BFE" w:rsidP="00495474">
      <w:r>
        <w:t>Pozicija uključuje prihod od najma školskih prostorija</w:t>
      </w:r>
      <w:r w:rsidR="00B17C33">
        <w:t xml:space="preserve"> i pružanja usluge prehrane zaposlenicima</w:t>
      </w:r>
      <w:r>
        <w:t xml:space="preserve">. </w:t>
      </w:r>
    </w:p>
    <w:p w:rsidR="00710F03" w:rsidRDefault="00710F03" w:rsidP="00495474"/>
    <w:p w:rsidR="00710F03" w:rsidRPr="0058491D" w:rsidRDefault="00710F03" w:rsidP="00495474">
      <w:pPr>
        <w:rPr>
          <w:b/>
          <w:i/>
        </w:rPr>
      </w:pPr>
      <w:r w:rsidRPr="0058491D">
        <w:rPr>
          <w:b/>
          <w:i/>
        </w:rPr>
        <w:t>AOP 128 Tekuće donacije</w:t>
      </w:r>
    </w:p>
    <w:p w:rsidR="00710F03" w:rsidRDefault="00710F03" w:rsidP="00495474">
      <w:r>
        <w:t xml:space="preserve">Pozicija obuhvaća donacije </w:t>
      </w:r>
      <w:r w:rsidR="00D66BFE">
        <w:t>od fizičkih osoba, trgovačkih društava i osta</w:t>
      </w:r>
      <w:r w:rsidR="00782BB4">
        <w:t>lih subjekata izvan opće države po osnovi financiranja projekata po javnim natječajima.</w:t>
      </w:r>
    </w:p>
    <w:p w:rsidR="00710F03" w:rsidRDefault="00710F03" w:rsidP="00495474"/>
    <w:p w:rsidR="00710F03" w:rsidRPr="0058491D" w:rsidRDefault="00710F03" w:rsidP="00495474">
      <w:pPr>
        <w:rPr>
          <w:b/>
          <w:i/>
        </w:rPr>
      </w:pPr>
      <w:r w:rsidRPr="0058491D">
        <w:rPr>
          <w:b/>
          <w:i/>
        </w:rPr>
        <w:t>AOP 129 Kapitalne donacije</w:t>
      </w:r>
    </w:p>
    <w:p w:rsidR="00782BB4" w:rsidRDefault="00782BB4" w:rsidP="00495474">
      <w:r>
        <w:t xml:space="preserve">Pozicija obuhvaća donacije od fizičkih osoba, trgovačkih društava i ostalih subjekata izvan opće države po osnovi financiranja projekata po javnim natječajima. </w:t>
      </w:r>
    </w:p>
    <w:p w:rsidR="00A529AC" w:rsidRDefault="00A529AC" w:rsidP="00495474"/>
    <w:p w:rsidR="00A529AC" w:rsidRPr="0058491D" w:rsidRDefault="005528BD" w:rsidP="00495474">
      <w:pPr>
        <w:rPr>
          <w:b/>
          <w:i/>
        </w:rPr>
      </w:pPr>
      <w:r w:rsidRPr="0058491D">
        <w:rPr>
          <w:b/>
          <w:i/>
        </w:rPr>
        <w:t>AOP 1</w:t>
      </w:r>
      <w:r w:rsidR="00710F03" w:rsidRPr="0058491D">
        <w:rPr>
          <w:b/>
          <w:i/>
        </w:rPr>
        <w:t>32</w:t>
      </w:r>
      <w:r w:rsidRPr="0058491D">
        <w:rPr>
          <w:b/>
          <w:i/>
        </w:rPr>
        <w:t xml:space="preserve"> Prihodi iz nadležnog proračuna za financiranje rashoda poslovanja</w:t>
      </w:r>
    </w:p>
    <w:p w:rsidR="006A6D6E" w:rsidRDefault="005528BD" w:rsidP="00495474">
      <w:r>
        <w:t xml:space="preserve">Pozicija obuhvaća prihode iz proračuna </w:t>
      </w:r>
      <w:r w:rsidR="00D66BFE">
        <w:t xml:space="preserve">osnivača </w:t>
      </w:r>
      <w:r>
        <w:t>Is</w:t>
      </w:r>
      <w:r w:rsidR="00D66BFE">
        <w:t xml:space="preserve">tarske županije za financiranje </w:t>
      </w:r>
      <w:r w:rsidR="003957E9">
        <w:t>redovne</w:t>
      </w:r>
      <w:r>
        <w:t xml:space="preserve"> djelatnost</w:t>
      </w:r>
      <w:r w:rsidR="003957E9">
        <w:t>i</w:t>
      </w:r>
      <w:r>
        <w:t xml:space="preserve"> po minimalnom standardu </w:t>
      </w:r>
      <w:r w:rsidR="00D66BFE">
        <w:t>iz decentraliziranih</w:t>
      </w:r>
      <w:r>
        <w:t xml:space="preserve"> sredst</w:t>
      </w:r>
      <w:r w:rsidR="00D66BFE">
        <w:t xml:space="preserve">ava za osnovne škole, </w:t>
      </w:r>
      <w:r w:rsidR="00710F03">
        <w:t>materijalnih rashoda po stvarnom trošku</w:t>
      </w:r>
      <w:r w:rsidR="006A6D6E">
        <w:t xml:space="preserve"> (redovni prijevoz učenika, obvezni zdravstveni pregledi zaposlenika, energenata i premija os</w:t>
      </w:r>
      <w:r w:rsidR="00D66BFE">
        <w:t xml:space="preserve">iguranja imovine i zaposlenika), </w:t>
      </w:r>
      <w:r>
        <w:t>program</w:t>
      </w:r>
      <w:r w:rsidR="003957E9">
        <w:t>a</w:t>
      </w:r>
      <w:r w:rsidR="00D66BFE">
        <w:t xml:space="preserve"> obrazovanja iznad standarda i tekućeg i </w:t>
      </w:r>
      <w:r>
        <w:t>investicijsko</w:t>
      </w:r>
      <w:r w:rsidR="004668D5">
        <w:t>g održavanja</w:t>
      </w:r>
      <w:r w:rsidR="00D66BFE">
        <w:t>.</w:t>
      </w:r>
      <w:r>
        <w:t xml:space="preserve"> </w:t>
      </w:r>
    </w:p>
    <w:p w:rsidR="00980CAC" w:rsidRDefault="00980CAC" w:rsidP="00495474"/>
    <w:p w:rsidR="00B17C33" w:rsidRPr="00B17C33" w:rsidRDefault="00B17C33" w:rsidP="00495474">
      <w:pPr>
        <w:rPr>
          <w:b/>
          <w:i/>
        </w:rPr>
      </w:pPr>
      <w:r w:rsidRPr="00B17C33">
        <w:rPr>
          <w:b/>
          <w:i/>
        </w:rPr>
        <w:t>AOP 171 Sitni inventar</w:t>
      </w:r>
    </w:p>
    <w:p w:rsidR="00B17C33" w:rsidRDefault="00B17C33" w:rsidP="00495474">
      <w:r>
        <w:t xml:space="preserve">Povećanje </w:t>
      </w:r>
      <w:r w:rsidR="00495474">
        <w:t>rashoda</w:t>
      </w:r>
      <w:r>
        <w:t xml:space="preserve"> proizlazi </w:t>
      </w:r>
      <w:r w:rsidR="005532F1">
        <w:t xml:space="preserve">po osnovi </w:t>
      </w:r>
      <w:r w:rsidR="00495474">
        <w:t>prihoda</w:t>
      </w:r>
      <w:r>
        <w:t xml:space="preserve"> od Ministarstva znanosti i obrazovanja za financiranje provedbe školskog kurikuluma.</w:t>
      </w:r>
    </w:p>
    <w:p w:rsidR="00B17C33" w:rsidRDefault="00B17C33" w:rsidP="00495474"/>
    <w:p w:rsidR="00A556A3" w:rsidRPr="0058491D" w:rsidRDefault="00A556A3" w:rsidP="00495474">
      <w:pPr>
        <w:rPr>
          <w:b/>
          <w:i/>
        </w:rPr>
      </w:pPr>
      <w:r w:rsidRPr="0058491D">
        <w:rPr>
          <w:b/>
          <w:i/>
        </w:rPr>
        <w:t>AOP 179 Zakupnine i najamnine</w:t>
      </w:r>
    </w:p>
    <w:p w:rsidR="00A556A3" w:rsidRDefault="00A556A3" w:rsidP="00495474">
      <w:r>
        <w:t xml:space="preserve">Pozicija </w:t>
      </w:r>
      <w:r w:rsidR="00DB64B7">
        <w:t>uključuje</w:t>
      </w:r>
      <w:r>
        <w:t xml:space="preserve"> </w:t>
      </w:r>
      <w:r w:rsidR="00DB64B7">
        <w:t>trošak</w:t>
      </w:r>
      <w:r>
        <w:t xml:space="preserve"> najma </w:t>
      </w:r>
      <w:r w:rsidR="00DB64B7">
        <w:t>uredske opreme</w:t>
      </w:r>
      <w:r>
        <w:t>.</w:t>
      </w:r>
      <w:r w:rsidR="005532F1">
        <w:t xml:space="preserve"> Uređaj je tijekom godine </w:t>
      </w:r>
      <w:proofErr w:type="spellStart"/>
      <w:r w:rsidR="005532F1">
        <w:t>zamijenjem</w:t>
      </w:r>
      <w:proofErr w:type="spellEnd"/>
      <w:r w:rsidR="005532F1">
        <w:t xml:space="preserve"> novim multifunkcijskim uredskim uređajem.</w:t>
      </w:r>
    </w:p>
    <w:p w:rsidR="004278D8" w:rsidRDefault="004278D8" w:rsidP="00495474"/>
    <w:p w:rsidR="004278D8" w:rsidRPr="0058491D" w:rsidRDefault="004278D8" w:rsidP="00495474">
      <w:pPr>
        <w:rPr>
          <w:b/>
          <w:i/>
        </w:rPr>
      </w:pPr>
      <w:r w:rsidRPr="0058491D">
        <w:rPr>
          <w:b/>
          <w:i/>
        </w:rPr>
        <w:t>AOP 180 Zdravstvene usluge</w:t>
      </w:r>
    </w:p>
    <w:p w:rsidR="004278D8" w:rsidRDefault="004278D8" w:rsidP="00495474">
      <w:r>
        <w:t>Pozicija obuhvaća godišnje sistematske preglede zaposlenika prema pravima iz Kolektivnog ugovora i obvezne periodične preglede rad</w:t>
      </w:r>
      <w:r w:rsidR="00DB64B7">
        <w:t>nica u školskoj kuhinji</w:t>
      </w:r>
      <w:r>
        <w:t>.</w:t>
      </w:r>
    </w:p>
    <w:p w:rsidR="00A556A3" w:rsidRDefault="00A556A3" w:rsidP="00495474"/>
    <w:p w:rsidR="004278D8" w:rsidRPr="0058491D" w:rsidRDefault="004278D8" w:rsidP="00495474">
      <w:pPr>
        <w:rPr>
          <w:b/>
          <w:i/>
        </w:rPr>
      </w:pPr>
      <w:r w:rsidRPr="0058491D">
        <w:rPr>
          <w:b/>
          <w:i/>
        </w:rPr>
        <w:t>AOP187 Premije osiguranja</w:t>
      </w:r>
    </w:p>
    <w:p w:rsidR="004278D8" w:rsidRDefault="004278D8" w:rsidP="00495474">
      <w:r>
        <w:t>Pozicija obuhvaća trošak premije osiguranja imovine i zaposlenika</w:t>
      </w:r>
      <w:r w:rsidR="00D726C3">
        <w:t xml:space="preserve"> koji prema zakonskoj obvezi financira osnivač Istarska županija. </w:t>
      </w:r>
    </w:p>
    <w:p w:rsidR="00D726C3" w:rsidRDefault="00D726C3" w:rsidP="00495474"/>
    <w:p w:rsidR="00D726C3" w:rsidRPr="0058491D" w:rsidRDefault="00D726C3" w:rsidP="00495474">
      <w:pPr>
        <w:rPr>
          <w:b/>
          <w:i/>
        </w:rPr>
      </w:pPr>
      <w:r w:rsidRPr="0058491D">
        <w:rPr>
          <w:b/>
          <w:i/>
        </w:rPr>
        <w:t>AOP 189 Članarine</w:t>
      </w:r>
    </w:p>
    <w:p w:rsidR="00D726C3" w:rsidRDefault="00D726C3" w:rsidP="00495474">
      <w:r>
        <w:t>Pozicija obuhvaća godišnje č</w:t>
      </w:r>
      <w:r w:rsidR="00DB64B7">
        <w:t>lanarine strukovnim udruženjima.</w:t>
      </w:r>
    </w:p>
    <w:p w:rsidR="00D726C3" w:rsidRDefault="00D726C3" w:rsidP="00495474"/>
    <w:p w:rsidR="00D726C3" w:rsidRPr="0058491D" w:rsidRDefault="00D726C3" w:rsidP="00495474">
      <w:pPr>
        <w:rPr>
          <w:b/>
          <w:i/>
        </w:rPr>
      </w:pPr>
      <w:r w:rsidRPr="0058491D">
        <w:rPr>
          <w:b/>
          <w:i/>
        </w:rPr>
        <w:t>AOP 190 Pristojbe i naknade</w:t>
      </w:r>
    </w:p>
    <w:p w:rsidR="00D726C3" w:rsidRDefault="00D726C3" w:rsidP="00495474">
      <w:r>
        <w:t xml:space="preserve">Pozicija obuhvaća trošak naknade radi nezapošljavanja </w:t>
      </w:r>
      <w:r w:rsidR="00AF710D">
        <w:t xml:space="preserve">određene kvote </w:t>
      </w:r>
      <w:r>
        <w:t>osoba s invaliditetom</w:t>
      </w:r>
      <w:r w:rsidR="00DB64B7">
        <w:t>.</w:t>
      </w:r>
    </w:p>
    <w:p w:rsidR="004278D8" w:rsidRDefault="004278D8" w:rsidP="00495474"/>
    <w:p w:rsidR="00384681" w:rsidRPr="0058491D" w:rsidRDefault="00384681" w:rsidP="00495474">
      <w:pPr>
        <w:rPr>
          <w:b/>
          <w:i/>
        </w:rPr>
      </w:pPr>
      <w:r w:rsidRPr="0058491D">
        <w:rPr>
          <w:b/>
          <w:i/>
        </w:rPr>
        <w:t>AOP 255 Naknade građanima i kućanstvima u naravi</w:t>
      </w:r>
    </w:p>
    <w:p w:rsidR="00384681" w:rsidRDefault="00384681" w:rsidP="00495474">
      <w:r>
        <w:t xml:space="preserve">Pozicija </w:t>
      </w:r>
      <w:r w:rsidR="00D666AD">
        <w:t>obuhvaća trošak redovnog prijevoza učenika u školu i iz škole</w:t>
      </w:r>
      <w:r w:rsidR="005532F1">
        <w:t>.</w:t>
      </w:r>
      <w:r w:rsidR="00D666AD">
        <w:t xml:space="preserve"> </w:t>
      </w:r>
      <w:r w:rsidR="0095780A">
        <w:t>Uslugu ugovara i financira osnivač Istarska županija putem objedinjenog postupka javne nabave.</w:t>
      </w:r>
      <w:r>
        <w:t xml:space="preserve"> </w:t>
      </w:r>
    </w:p>
    <w:p w:rsidR="0095780A" w:rsidRDefault="0095780A" w:rsidP="00495474"/>
    <w:p w:rsidR="00B17C33" w:rsidRPr="00495474" w:rsidRDefault="00B17C33" w:rsidP="00495474">
      <w:pPr>
        <w:rPr>
          <w:b/>
          <w:i/>
        </w:rPr>
      </w:pPr>
      <w:r w:rsidRPr="00495474">
        <w:rPr>
          <w:b/>
          <w:i/>
        </w:rPr>
        <w:t xml:space="preserve">AOP 354 </w:t>
      </w:r>
      <w:r w:rsidR="00495474" w:rsidRPr="00495474">
        <w:rPr>
          <w:b/>
          <w:i/>
        </w:rPr>
        <w:t>Rashodi za nabavu proizvedene dugotrajne imovine</w:t>
      </w:r>
    </w:p>
    <w:p w:rsidR="00495474" w:rsidRDefault="00495474" w:rsidP="00495474">
      <w:r>
        <w:t xml:space="preserve">Povećanje rashoda proizlazi </w:t>
      </w:r>
      <w:r w:rsidR="005532F1">
        <w:t>po osnovi</w:t>
      </w:r>
      <w:r>
        <w:t xml:space="preserve"> prihoda od Ministarstva znanosti i obrazovanja za financiranje provedbe školskog kurikuluma.</w:t>
      </w:r>
    </w:p>
    <w:p w:rsidR="00495474" w:rsidRDefault="00495474" w:rsidP="00495474"/>
    <w:p w:rsidR="00B17C33" w:rsidRDefault="00B17C33" w:rsidP="00495474"/>
    <w:p w:rsidR="00495474" w:rsidRDefault="00495474" w:rsidP="00495474"/>
    <w:p w:rsidR="00330A98" w:rsidRPr="0058491D" w:rsidRDefault="00330A98" w:rsidP="00495474">
      <w:pPr>
        <w:rPr>
          <w:b/>
          <w:i/>
        </w:rPr>
      </w:pPr>
      <w:r w:rsidRPr="0058491D">
        <w:rPr>
          <w:b/>
          <w:i/>
        </w:rPr>
        <w:lastRenderedPageBreak/>
        <w:t>AOP 375 Knjige</w:t>
      </w:r>
    </w:p>
    <w:p w:rsidR="0095780A" w:rsidRDefault="00A548AB" w:rsidP="00495474">
      <w:r>
        <w:t>Značajno povećanje odnosi se na nabavu školskih udžbenika</w:t>
      </w:r>
      <w:r w:rsidR="00495474">
        <w:t xml:space="preserve"> sredstvima iz državnog proračuna.</w:t>
      </w:r>
    </w:p>
    <w:p w:rsidR="00330A98" w:rsidRDefault="00330A98" w:rsidP="00495474"/>
    <w:p w:rsidR="00E26245" w:rsidRPr="0058491D" w:rsidRDefault="00E26245" w:rsidP="00495474">
      <w:pPr>
        <w:rPr>
          <w:b/>
          <w:i/>
        </w:rPr>
      </w:pPr>
      <w:r w:rsidRPr="0058491D">
        <w:rPr>
          <w:b/>
          <w:i/>
        </w:rPr>
        <w:t>AOP 635 Višak prih</w:t>
      </w:r>
      <w:r w:rsidR="00AF710D" w:rsidRPr="0058491D">
        <w:rPr>
          <w:b/>
          <w:i/>
        </w:rPr>
        <w:t>oda i primitaka raspoloživ u sl</w:t>
      </w:r>
      <w:r w:rsidRPr="0058491D">
        <w:rPr>
          <w:b/>
          <w:i/>
        </w:rPr>
        <w:t>jedećem razdoblju</w:t>
      </w:r>
    </w:p>
    <w:p w:rsidR="00E26245" w:rsidRDefault="00E26245" w:rsidP="00495474">
      <w:pPr>
        <w:rPr>
          <w:u w:val="single"/>
        </w:rPr>
      </w:pPr>
    </w:p>
    <w:p w:rsidR="00E26245" w:rsidRDefault="00E26245" w:rsidP="00495474">
      <w:r w:rsidRPr="00E26245">
        <w:t>Obračun rezultata:</w:t>
      </w:r>
    </w:p>
    <w:p w:rsidR="009A5F29" w:rsidRPr="009A5F29" w:rsidRDefault="009A5F29" w:rsidP="00495474"/>
    <w:tbl>
      <w:tblPr>
        <w:tblStyle w:val="Reetkatablice"/>
        <w:tblW w:w="8840" w:type="dxa"/>
        <w:tblInd w:w="-5" w:type="dxa"/>
        <w:tblCellMar>
          <w:left w:w="103" w:type="dxa"/>
        </w:tblCellMar>
        <w:tblLook w:val="04A0" w:firstRow="1" w:lastRow="0" w:firstColumn="1" w:lastColumn="0" w:noHBand="0" w:noVBand="1"/>
      </w:tblPr>
      <w:tblGrid>
        <w:gridCol w:w="6054"/>
        <w:gridCol w:w="1237"/>
        <w:gridCol w:w="1549"/>
      </w:tblGrid>
      <w:tr w:rsidR="00A529AC" w:rsidTr="00F63938">
        <w:tc>
          <w:tcPr>
            <w:tcW w:w="6054" w:type="dxa"/>
            <w:shd w:val="clear" w:color="auto" w:fill="auto"/>
            <w:tcMar>
              <w:left w:w="103" w:type="dxa"/>
            </w:tcMar>
          </w:tcPr>
          <w:p w:rsidR="00A529AC" w:rsidRDefault="005528BD" w:rsidP="00495474">
            <w:r>
              <w:t>Višak prihoda poslovanja</w:t>
            </w:r>
          </w:p>
        </w:tc>
        <w:tc>
          <w:tcPr>
            <w:tcW w:w="1237" w:type="dxa"/>
            <w:shd w:val="clear" w:color="auto" w:fill="auto"/>
            <w:tcMar>
              <w:left w:w="103" w:type="dxa"/>
            </w:tcMar>
            <w:vAlign w:val="center"/>
          </w:tcPr>
          <w:p w:rsidR="00A529AC" w:rsidRDefault="005528BD" w:rsidP="00495474">
            <w:r>
              <w:t xml:space="preserve">AOP </w:t>
            </w:r>
            <w:r w:rsidR="00704FA8">
              <w:t>282</w:t>
            </w:r>
          </w:p>
        </w:tc>
        <w:tc>
          <w:tcPr>
            <w:tcW w:w="1549" w:type="dxa"/>
            <w:shd w:val="clear" w:color="auto" w:fill="auto"/>
            <w:tcMar>
              <w:left w:w="103" w:type="dxa"/>
            </w:tcMar>
          </w:tcPr>
          <w:p w:rsidR="00A529AC" w:rsidRDefault="00A548AB" w:rsidP="005532F1">
            <w:pPr>
              <w:jc w:val="right"/>
            </w:pPr>
            <w:r>
              <w:t>206.026</w:t>
            </w:r>
          </w:p>
        </w:tc>
      </w:tr>
      <w:tr w:rsidR="0058491D" w:rsidTr="004B5F0A">
        <w:tc>
          <w:tcPr>
            <w:tcW w:w="6054" w:type="dxa"/>
            <w:shd w:val="clear" w:color="auto" w:fill="auto"/>
            <w:tcMar>
              <w:left w:w="103" w:type="dxa"/>
            </w:tcMar>
          </w:tcPr>
          <w:p w:rsidR="0058491D" w:rsidRDefault="0058491D" w:rsidP="00495474">
            <w:r>
              <w:t>Manjak prihoda od nefinancijske imovine</w:t>
            </w:r>
          </w:p>
        </w:tc>
        <w:tc>
          <w:tcPr>
            <w:tcW w:w="1237" w:type="dxa"/>
            <w:shd w:val="clear" w:color="auto" w:fill="auto"/>
            <w:tcMar>
              <w:left w:w="103" w:type="dxa"/>
            </w:tcMar>
            <w:vAlign w:val="center"/>
          </w:tcPr>
          <w:p w:rsidR="0058491D" w:rsidRDefault="0058491D" w:rsidP="00495474">
            <w:r>
              <w:t>AOP 399</w:t>
            </w:r>
          </w:p>
        </w:tc>
        <w:tc>
          <w:tcPr>
            <w:tcW w:w="1549" w:type="dxa"/>
            <w:shd w:val="clear" w:color="auto" w:fill="auto"/>
            <w:tcMar>
              <w:left w:w="103" w:type="dxa"/>
            </w:tcMar>
          </w:tcPr>
          <w:p w:rsidR="0058491D" w:rsidRDefault="0058491D" w:rsidP="005532F1">
            <w:pPr>
              <w:jc w:val="right"/>
            </w:pPr>
            <w:r>
              <w:t>149.624</w:t>
            </w:r>
          </w:p>
        </w:tc>
      </w:tr>
      <w:tr w:rsidR="00430B45" w:rsidTr="00F63938">
        <w:tc>
          <w:tcPr>
            <w:tcW w:w="6054" w:type="dxa"/>
            <w:shd w:val="clear" w:color="auto" w:fill="auto"/>
            <w:tcMar>
              <w:left w:w="103" w:type="dxa"/>
            </w:tcMar>
          </w:tcPr>
          <w:p w:rsidR="00430B45" w:rsidRDefault="00430B45" w:rsidP="00495474">
            <w:r>
              <w:t xml:space="preserve">Višak prihoda </w:t>
            </w:r>
            <w:r w:rsidR="0058491D">
              <w:t>od nefinancijske imovine</w:t>
            </w:r>
            <w:r>
              <w:t xml:space="preserve"> - preneseni</w:t>
            </w:r>
          </w:p>
        </w:tc>
        <w:tc>
          <w:tcPr>
            <w:tcW w:w="1237" w:type="dxa"/>
            <w:shd w:val="clear" w:color="auto" w:fill="auto"/>
            <w:tcMar>
              <w:left w:w="103" w:type="dxa"/>
            </w:tcMar>
            <w:vAlign w:val="center"/>
          </w:tcPr>
          <w:p w:rsidR="00430B45" w:rsidRDefault="00430B45" w:rsidP="00495474">
            <w:r>
              <w:t xml:space="preserve">AOP </w:t>
            </w:r>
            <w:r w:rsidR="0058491D">
              <w:t>400</w:t>
            </w:r>
          </w:p>
        </w:tc>
        <w:tc>
          <w:tcPr>
            <w:tcW w:w="1549" w:type="dxa"/>
            <w:shd w:val="clear" w:color="auto" w:fill="auto"/>
            <w:tcMar>
              <w:left w:w="103" w:type="dxa"/>
            </w:tcMar>
          </w:tcPr>
          <w:p w:rsidR="00430B45" w:rsidRDefault="0058491D" w:rsidP="005532F1">
            <w:pPr>
              <w:jc w:val="right"/>
            </w:pPr>
            <w:r>
              <w:t>5.905</w:t>
            </w:r>
          </w:p>
        </w:tc>
      </w:tr>
      <w:tr w:rsidR="00A529AC" w:rsidTr="00F63938">
        <w:tc>
          <w:tcPr>
            <w:tcW w:w="6054" w:type="dxa"/>
            <w:shd w:val="clear" w:color="auto" w:fill="auto"/>
            <w:tcMar>
              <w:left w:w="103" w:type="dxa"/>
            </w:tcMar>
          </w:tcPr>
          <w:p w:rsidR="00A529AC" w:rsidRDefault="00E26245" w:rsidP="00495474">
            <w:r>
              <w:t>Višak</w:t>
            </w:r>
            <w:r w:rsidR="005528BD">
              <w:t xml:space="preserve"> prihoda </w:t>
            </w:r>
            <w:r w:rsidR="00F63938">
              <w:t xml:space="preserve">i primitaka </w:t>
            </w:r>
            <w:r w:rsidR="005528BD">
              <w:t>raspoloživ u sljedećem razdoblju</w:t>
            </w:r>
          </w:p>
        </w:tc>
        <w:tc>
          <w:tcPr>
            <w:tcW w:w="1237" w:type="dxa"/>
            <w:shd w:val="clear" w:color="auto" w:fill="auto"/>
            <w:tcMar>
              <w:left w:w="103" w:type="dxa"/>
            </w:tcMar>
            <w:vAlign w:val="center"/>
          </w:tcPr>
          <w:p w:rsidR="00A529AC" w:rsidRDefault="005528BD" w:rsidP="00495474">
            <w:r>
              <w:t>AOP 63</w:t>
            </w:r>
            <w:r w:rsidR="00704FA8">
              <w:t>5</w:t>
            </w:r>
          </w:p>
        </w:tc>
        <w:tc>
          <w:tcPr>
            <w:tcW w:w="1549" w:type="dxa"/>
            <w:shd w:val="clear" w:color="auto" w:fill="auto"/>
            <w:tcMar>
              <w:left w:w="103" w:type="dxa"/>
            </w:tcMar>
            <w:vAlign w:val="center"/>
          </w:tcPr>
          <w:p w:rsidR="00A529AC" w:rsidRDefault="0058491D" w:rsidP="005532F1">
            <w:pPr>
              <w:jc w:val="right"/>
            </w:pPr>
            <w:r>
              <w:t>62.307</w:t>
            </w:r>
          </w:p>
        </w:tc>
      </w:tr>
    </w:tbl>
    <w:p w:rsidR="00704FA8" w:rsidRDefault="00704FA8" w:rsidP="00495474"/>
    <w:p w:rsidR="00F93DC7" w:rsidRPr="0058491D" w:rsidRDefault="00F93DC7" w:rsidP="00495474">
      <w:pPr>
        <w:rPr>
          <w:b/>
          <w:i/>
        </w:rPr>
      </w:pPr>
      <w:r w:rsidRPr="0058491D">
        <w:rPr>
          <w:b/>
          <w:i/>
        </w:rPr>
        <w:t>AOP 637 Unaprijed plaćeni rashodi budućih razdoblja i nedospjela naplata prihoda</w:t>
      </w:r>
    </w:p>
    <w:p w:rsidR="00A529AC" w:rsidRDefault="00F93DC7" w:rsidP="00495474">
      <w:r>
        <w:t>Pozicija obuhvaća plaće i naknade za zaposlene za mjesec prosinac</w:t>
      </w:r>
      <w:r w:rsidR="00D666AD">
        <w:t>,</w:t>
      </w:r>
      <w:r w:rsidR="009A5F29">
        <w:t xml:space="preserve"> isplaćene u siječnju 20</w:t>
      </w:r>
      <w:r w:rsidR="00A548AB">
        <w:t>20</w:t>
      </w:r>
      <w:r>
        <w:t>. godine.</w:t>
      </w:r>
    </w:p>
    <w:p w:rsidR="00F93DC7" w:rsidRDefault="00F93DC7"/>
    <w:p w:rsidR="00932CC3" w:rsidRDefault="00932CC3" w:rsidP="00C24899">
      <w:pPr>
        <w:rPr>
          <w:b/>
        </w:rPr>
      </w:pPr>
    </w:p>
    <w:p w:rsidR="00932CC3" w:rsidRDefault="00932CC3" w:rsidP="00C24899">
      <w:pPr>
        <w:rPr>
          <w:b/>
        </w:rPr>
      </w:pPr>
    </w:p>
    <w:p w:rsidR="00782BB4" w:rsidRDefault="00782BB4" w:rsidP="00B9404F">
      <w:pPr>
        <w:jc w:val="center"/>
        <w:rPr>
          <w:b/>
        </w:rPr>
      </w:pPr>
      <w:r>
        <w:rPr>
          <w:b/>
        </w:rPr>
        <w:t>BILJEŠKE</w:t>
      </w:r>
    </w:p>
    <w:p w:rsidR="00782BB4" w:rsidRDefault="00B9404F" w:rsidP="00B9404F">
      <w:pPr>
        <w:jc w:val="center"/>
        <w:rPr>
          <w:b/>
        </w:rPr>
      </w:pPr>
      <w:r>
        <w:rPr>
          <w:b/>
        </w:rPr>
        <w:t>uz izvještaj o rashodima pr</w:t>
      </w:r>
      <w:r w:rsidR="00782BB4">
        <w:rPr>
          <w:b/>
        </w:rPr>
        <w:t xml:space="preserve">ema funkcijskoj klasifikaciji </w:t>
      </w:r>
    </w:p>
    <w:p w:rsidR="00C24899" w:rsidRDefault="00B9404F" w:rsidP="00B9404F">
      <w:pPr>
        <w:jc w:val="center"/>
        <w:rPr>
          <w:b/>
        </w:rPr>
      </w:pPr>
      <w:r>
        <w:rPr>
          <w:b/>
        </w:rPr>
        <w:t xml:space="preserve">Obrazac </w:t>
      </w:r>
      <w:r w:rsidR="00C24899">
        <w:rPr>
          <w:b/>
        </w:rPr>
        <w:t>RAS-funkcijski</w:t>
      </w:r>
    </w:p>
    <w:p w:rsidR="00C24899" w:rsidRDefault="00C24899" w:rsidP="00C24899">
      <w:pPr>
        <w:rPr>
          <w:b/>
        </w:rPr>
      </w:pPr>
    </w:p>
    <w:p w:rsidR="00C24899" w:rsidRPr="00782BB4" w:rsidRDefault="00C24899" w:rsidP="00495474">
      <w:pPr>
        <w:rPr>
          <w:b/>
          <w:i/>
        </w:rPr>
      </w:pPr>
      <w:r w:rsidRPr="00782BB4">
        <w:rPr>
          <w:b/>
          <w:i/>
        </w:rPr>
        <w:t>AOP 122 Dodatne usluge u obrazovanju</w:t>
      </w:r>
    </w:p>
    <w:p w:rsidR="00C24899" w:rsidRDefault="00C24899" w:rsidP="00495474">
      <w:r>
        <w:t>Dio rashoda koji se odnose na dodatne usluge u obrazovanju obuhvaća rashode školske kuhinje (</w:t>
      </w:r>
      <w:r w:rsidR="00330A98">
        <w:t xml:space="preserve">troškove </w:t>
      </w:r>
      <w:r>
        <w:t>namirn</w:t>
      </w:r>
      <w:r w:rsidR="00330A98">
        <w:t>ica</w:t>
      </w:r>
      <w:r w:rsidR="00782BB4">
        <w:t xml:space="preserve"> za marendu učenika) i</w:t>
      </w:r>
      <w:r>
        <w:t xml:space="preserve"> </w:t>
      </w:r>
      <w:r w:rsidR="00782BB4">
        <w:t xml:space="preserve">redovnog </w:t>
      </w:r>
      <w:r>
        <w:t xml:space="preserve">prijevoza učenika u školu i iz škole. </w:t>
      </w:r>
    </w:p>
    <w:p w:rsidR="00C24899" w:rsidRDefault="00C24899" w:rsidP="00C24899">
      <w:pPr>
        <w:rPr>
          <w:b/>
        </w:rPr>
      </w:pPr>
    </w:p>
    <w:p w:rsidR="00C24899" w:rsidRDefault="00C24899" w:rsidP="00C24899">
      <w:pPr>
        <w:rPr>
          <w:b/>
        </w:rPr>
      </w:pPr>
    </w:p>
    <w:p w:rsidR="00782BB4" w:rsidRDefault="00782BB4" w:rsidP="00B9404F">
      <w:pPr>
        <w:jc w:val="center"/>
        <w:rPr>
          <w:b/>
        </w:rPr>
      </w:pPr>
      <w:r>
        <w:rPr>
          <w:b/>
        </w:rPr>
        <w:t>BILJEŠKE</w:t>
      </w:r>
    </w:p>
    <w:p w:rsidR="00782BB4" w:rsidRDefault="00C24899" w:rsidP="00B9404F">
      <w:pPr>
        <w:jc w:val="center"/>
        <w:rPr>
          <w:b/>
        </w:rPr>
      </w:pPr>
      <w:r>
        <w:rPr>
          <w:b/>
        </w:rPr>
        <w:t>uz</w:t>
      </w:r>
      <w:r w:rsidR="00B9404F">
        <w:rPr>
          <w:b/>
        </w:rPr>
        <w:t xml:space="preserve"> izvještaj o promjenama u vrijedno</w:t>
      </w:r>
      <w:r w:rsidR="00782BB4">
        <w:rPr>
          <w:b/>
        </w:rPr>
        <w:t xml:space="preserve">sti i obujmu imovine i obveza </w:t>
      </w:r>
    </w:p>
    <w:p w:rsidR="00C24899" w:rsidRDefault="00B9404F" w:rsidP="00B9404F">
      <w:pPr>
        <w:jc w:val="center"/>
        <w:rPr>
          <w:b/>
        </w:rPr>
      </w:pPr>
      <w:r>
        <w:rPr>
          <w:b/>
        </w:rPr>
        <w:t xml:space="preserve">Obrazac </w:t>
      </w:r>
      <w:r w:rsidR="00C24899">
        <w:rPr>
          <w:b/>
        </w:rPr>
        <w:t>P-VRIO</w:t>
      </w:r>
    </w:p>
    <w:p w:rsidR="00C24899" w:rsidRDefault="00C24899" w:rsidP="00C24899"/>
    <w:p w:rsidR="00C24899" w:rsidRDefault="00C24899" w:rsidP="00495474">
      <w:pPr>
        <w:outlineLvl w:val="0"/>
      </w:pPr>
      <w:r>
        <w:t>U izvještajnom razdoblju nema evidentiranih promjena u vrijednosti i obujmu imovine i obveza.</w:t>
      </w:r>
    </w:p>
    <w:p w:rsidR="00C24899" w:rsidRDefault="00C24899" w:rsidP="00C24899">
      <w:pPr>
        <w:outlineLvl w:val="0"/>
      </w:pPr>
    </w:p>
    <w:p w:rsidR="00A529AC" w:rsidRDefault="00A529AC"/>
    <w:p w:rsidR="00782BB4" w:rsidRDefault="00782BB4" w:rsidP="00B9404F">
      <w:pPr>
        <w:jc w:val="center"/>
        <w:rPr>
          <w:b/>
        </w:rPr>
      </w:pPr>
      <w:r>
        <w:rPr>
          <w:b/>
        </w:rPr>
        <w:t>BILJEŠKE</w:t>
      </w:r>
    </w:p>
    <w:p w:rsidR="00782BB4" w:rsidRDefault="005528BD" w:rsidP="00B9404F">
      <w:pPr>
        <w:jc w:val="center"/>
        <w:rPr>
          <w:b/>
        </w:rPr>
      </w:pPr>
      <w:r>
        <w:rPr>
          <w:b/>
        </w:rPr>
        <w:t>uz</w:t>
      </w:r>
      <w:r w:rsidR="00782BB4">
        <w:rPr>
          <w:b/>
        </w:rPr>
        <w:t xml:space="preserve"> izvještaj o obvezama </w:t>
      </w:r>
    </w:p>
    <w:p w:rsidR="00A529AC" w:rsidRDefault="00B9404F" w:rsidP="00B9404F">
      <w:pPr>
        <w:jc w:val="center"/>
        <w:rPr>
          <w:b/>
        </w:rPr>
      </w:pPr>
      <w:r>
        <w:rPr>
          <w:b/>
        </w:rPr>
        <w:t xml:space="preserve">Obrazac </w:t>
      </w:r>
      <w:r w:rsidR="005528BD">
        <w:rPr>
          <w:b/>
        </w:rPr>
        <w:t>O</w:t>
      </w:r>
      <w:r w:rsidR="00AB6B84">
        <w:rPr>
          <w:b/>
        </w:rPr>
        <w:t>bveze</w:t>
      </w:r>
    </w:p>
    <w:p w:rsidR="00A529AC" w:rsidRDefault="00A529AC"/>
    <w:p w:rsidR="00A529AC" w:rsidRPr="00495474" w:rsidRDefault="00873F64" w:rsidP="00495474">
      <w:pPr>
        <w:rPr>
          <w:b/>
          <w:i/>
        </w:rPr>
      </w:pPr>
      <w:r w:rsidRPr="00495474">
        <w:rPr>
          <w:b/>
          <w:i/>
        </w:rPr>
        <w:t>AOP 036</w:t>
      </w:r>
      <w:r w:rsidR="005528BD" w:rsidRPr="00495474">
        <w:rPr>
          <w:b/>
          <w:i/>
        </w:rPr>
        <w:t xml:space="preserve"> Stanje obveza na kraju izvještajnog razdoblja</w:t>
      </w:r>
    </w:p>
    <w:p w:rsidR="00A529AC" w:rsidRDefault="00873F64" w:rsidP="00495474">
      <w:r>
        <w:t>Pozicija obuhvaća nedospjele</w:t>
      </w:r>
      <w:r w:rsidR="005528BD">
        <w:t xml:space="preserve"> obveze </w:t>
      </w:r>
      <w:r>
        <w:t>za plaću za zaposlene</w:t>
      </w:r>
      <w:r w:rsidR="00E10611">
        <w:t xml:space="preserve"> za mjesec prosinac</w:t>
      </w:r>
      <w:r>
        <w:t xml:space="preserve"> i ostale rashode nastale u </w:t>
      </w:r>
      <w:r w:rsidR="00782BB4">
        <w:t>2019</w:t>
      </w:r>
      <w:r w:rsidR="0052185A">
        <w:t>. godini</w:t>
      </w:r>
      <w:r>
        <w:t xml:space="preserve">, s rokom dospijeća </w:t>
      </w:r>
      <w:r w:rsidR="00AA01AD">
        <w:t>plaćanja u 20</w:t>
      </w:r>
      <w:r w:rsidR="00782BB4">
        <w:t>20</w:t>
      </w:r>
      <w:r>
        <w:t xml:space="preserve">. godini.    </w:t>
      </w:r>
    </w:p>
    <w:p w:rsidR="00A529AC" w:rsidRDefault="00A529AC">
      <w:pPr>
        <w:jc w:val="both"/>
      </w:pPr>
    </w:p>
    <w:p w:rsidR="002D5BC4" w:rsidRDefault="002D5BC4">
      <w:pPr>
        <w:jc w:val="both"/>
      </w:pPr>
    </w:p>
    <w:p w:rsidR="002D5BC4" w:rsidRDefault="00A0108F">
      <w:proofErr w:type="spellStart"/>
      <w:r>
        <w:t>Svetvinčenat</w:t>
      </w:r>
      <w:proofErr w:type="spellEnd"/>
      <w:r w:rsidR="00B9404F">
        <w:t xml:space="preserve">, </w:t>
      </w:r>
      <w:r>
        <w:t>29</w:t>
      </w:r>
      <w:r w:rsidR="00782BB4">
        <w:t>. siječnja 2020</w:t>
      </w:r>
      <w:r w:rsidR="005528BD">
        <w:t xml:space="preserve">.    </w:t>
      </w:r>
    </w:p>
    <w:p w:rsidR="00C56175" w:rsidRDefault="00C56175" w:rsidP="00C56175"/>
    <w:p w:rsidR="00C56175" w:rsidRDefault="00C56175" w:rsidP="00C56175"/>
    <w:p w:rsidR="00A529AC" w:rsidRDefault="00C56175" w:rsidP="00C56175">
      <w:r>
        <w:t>Voditeljica računovodstva:</w:t>
      </w:r>
      <w:r w:rsidR="00A0108F">
        <w:t xml:space="preserve">        </w:t>
      </w:r>
      <w:r>
        <w:t xml:space="preserve">                                       </w:t>
      </w:r>
      <w:bookmarkStart w:id="0" w:name="_GoBack"/>
      <w:bookmarkEnd w:id="0"/>
      <w:r w:rsidR="005528BD">
        <w:t>Ravnatelj</w:t>
      </w:r>
      <w:r w:rsidR="00A0108F">
        <w:t>ica</w:t>
      </w:r>
      <w:r w:rsidR="005528BD">
        <w:t>:</w:t>
      </w:r>
    </w:p>
    <w:p w:rsidR="00A529AC" w:rsidRDefault="00C56175" w:rsidP="00A0108F">
      <w:pPr>
        <w:rPr>
          <w:b/>
        </w:rPr>
      </w:pPr>
      <w:r>
        <w:t xml:space="preserve">Tamara Ema </w:t>
      </w:r>
      <w:proofErr w:type="spellStart"/>
      <w:r>
        <w:t>Privileggio</w:t>
      </w:r>
      <w:proofErr w:type="spellEnd"/>
      <w:r>
        <w:t xml:space="preserve">, </w:t>
      </w:r>
      <w:proofErr w:type="spellStart"/>
      <w:r>
        <w:t>mag.oec</w:t>
      </w:r>
      <w:proofErr w:type="spellEnd"/>
      <w:r>
        <w:t xml:space="preserve">.                 </w:t>
      </w:r>
      <w:r w:rsidR="00A0108F">
        <w:t xml:space="preserve">                 Ana </w:t>
      </w:r>
      <w:proofErr w:type="spellStart"/>
      <w:r w:rsidR="00A0108F">
        <w:t>Radolović</w:t>
      </w:r>
      <w:proofErr w:type="spellEnd"/>
      <w:r w:rsidR="008665BB">
        <w:t xml:space="preserve">, </w:t>
      </w:r>
      <w:r w:rsidR="00A0108F">
        <w:t>mag.prim.educ.</w:t>
      </w:r>
    </w:p>
    <w:p w:rsidR="00A529AC" w:rsidRDefault="00A529AC">
      <w:pPr>
        <w:jc w:val="both"/>
      </w:pPr>
    </w:p>
    <w:p w:rsidR="00A529AC" w:rsidRDefault="005528BD" w:rsidP="00495474">
      <w:pPr>
        <w:jc w:val="both"/>
      </w:pPr>
      <w:r>
        <w:t xml:space="preserve">                      </w:t>
      </w:r>
    </w:p>
    <w:sectPr w:rsidR="00A529AC" w:rsidSect="00A529AC">
      <w:pgSz w:w="11906" w:h="16838"/>
      <w:pgMar w:top="899" w:right="1417" w:bottom="899"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96D"/>
    <w:multiLevelType w:val="multilevel"/>
    <w:tmpl w:val="1DD8532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AA2502C"/>
    <w:multiLevelType w:val="multilevel"/>
    <w:tmpl w:val="CD96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AC"/>
    <w:rsid w:val="0000780C"/>
    <w:rsid w:val="00043569"/>
    <w:rsid w:val="0005165D"/>
    <w:rsid w:val="000C4C03"/>
    <w:rsid w:val="000D2CD4"/>
    <w:rsid w:val="000F255A"/>
    <w:rsid w:val="00103B65"/>
    <w:rsid w:val="00104A69"/>
    <w:rsid w:val="0014385C"/>
    <w:rsid w:val="00154427"/>
    <w:rsid w:val="001913AE"/>
    <w:rsid w:val="00193CC9"/>
    <w:rsid w:val="001943DC"/>
    <w:rsid w:val="001A22E4"/>
    <w:rsid w:val="001A557D"/>
    <w:rsid w:val="00272E16"/>
    <w:rsid w:val="002A4118"/>
    <w:rsid w:val="002D5BC4"/>
    <w:rsid w:val="002F1459"/>
    <w:rsid w:val="00330A98"/>
    <w:rsid w:val="00365851"/>
    <w:rsid w:val="00384681"/>
    <w:rsid w:val="003957E9"/>
    <w:rsid w:val="003B148C"/>
    <w:rsid w:val="004003EB"/>
    <w:rsid w:val="00404198"/>
    <w:rsid w:val="004278D8"/>
    <w:rsid w:val="00430B45"/>
    <w:rsid w:val="004426D8"/>
    <w:rsid w:val="0045716B"/>
    <w:rsid w:val="004668D5"/>
    <w:rsid w:val="004826FB"/>
    <w:rsid w:val="00495474"/>
    <w:rsid w:val="00495C2E"/>
    <w:rsid w:val="004B29EA"/>
    <w:rsid w:val="0052185A"/>
    <w:rsid w:val="00525EEE"/>
    <w:rsid w:val="005528BD"/>
    <w:rsid w:val="005532F1"/>
    <w:rsid w:val="0058491D"/>
    <w:rsid w:val="005C19F9"/>
    <w:rsid w:val="00637FA3"/>
    <w:rsid w:val="0066050B"/>
    <w:rsid w:val="0066758B"/>
    <w:rsid w:val="006A44CA"/>
    <w:rsid w:val="006A6D6E"/>
    <w:rsid w:val="006B356A"/>
    <w:rsid w:val="006B5FCD"/>
    <w:rsid w:val="006D1C51"/>
    <w:rsid w:val="006E64B4"/>
    <w:rsid w:val="00704FA8"/>
    <w:rsid w:val="00710F03"/>
    <w:rsid w:val="00742AA8"/>
    <w:rsid w:val="00782BB4"/>
    <w:rsid w:val="007A0428"/>
    <w:rsid w:val="007D2070"/>
    <w:rsid w:val="008665BB"/>
    <w:rsid w:val="00873F64"/>
    <w:rsid w:val="00883C4C"/>
    <w:rsid w:val="00932CC3"/>
    <w:rsid w:val="009337C0"/>
    <w:rsid w:val="00936B78"/>
    <w:rsid w:val="0095780A"/>
    <w:rsid w:val="00965697"/>
    <w:rsid w:val="00980CAC"/>
    <w:rsid w:val="0098121A"/>
    <w:rsid w:val="009A3A33"/>
    <w:rsid w:val="009A5F29"/>
    <w:rsid w:val="009C22A5"/>
    <w:rsid w:val="009D4C67"/>
    <w:rsid w:val="009D578B"/>
    <w:rsid w:val="009F13CA"/>
    <w:rsid w:val="00A0108F"/>
    <w:rsid w:val="00A529AC"/>
    <w:rsid w:val="00A548AB"/>
    <w:rsid w:val="00A556A3"/>
    <w:rsid w:val="00A80F70"/>
    <w:rsid w:val="00AA01AD"/>
    <w:rsid w:val="00AA4598"/>
    <w:rsid w:val="00AB6B84"/>
    <w:rsid w:val="00AF710D"/>
    <w:rsid w:val="00B17C33"/>
    <w:rsid w:val="00B9404F"/>
    <w:rsid w:val="00B969D9"/>
    <w:rsid w:val="00BC7E44"/>
    <w:rsid w:val="00C10BC7"/>
    <w:rsid w:val="00C24899"/>
    <w:rsid w:val="00C47F96"/>
    <w:rsid w:val="00C56175"/>
    <w:rsid w:val="00C702B7"/>
    <w:rsid w:val="00C969B6"/>
    <w:rsid w:val="00D3038A"/>
    <w:rsid w:val="00D666AD"/>
    <w:rsid w:val="00D66BFE"/>
    <w:rsid w:val="00D726C3"/>
    <w:rsid w:val="00DB0365"/>
    <w:rsid w:val="00DB2E4D"/>
    <w:rsid w:val="00DB64B7"/>
    <w:rsid w:val="00DF478C"/>
    <w:rsid w:val="00E10611"/>
    <w:rsid w:val="00E26245"/>
    <w:rsid w:val="00E428AC"/>
    <w:rsid w:val="00F25444"/>
    <w:rsid w:val="00F63938"/>
    <w:rsid w:val="00F7474D"/>
    <w:rsid w:val="00F93DC7"/>
    <w:rsid w:val="00FA41F2"/>
    <w:rsid w:val="00FA5BE0"/>
    <w:rsid w:val="00FC46B8"/>
    <w:rsid w:val="00FD72F3"/>
    <w:rsid w:val="00FE7C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65"/>
    <w:rPr>
      <w:color w:val="00000A"/>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sid w:val="00A529AC"/>
    <w:rPr>
      <w:rFonts w:cs="Courier New"/>
    </w:rPr>
  </w:style>
  <w:style w:type="character" w:customStyle="1" w:styleId="ListLabel2">
    <w:name w:val="ListLabel 2"/>
    <w:qFormat/>
    <w:rsid w:val="00A529AC"/>
    <w:rPr>
      <w:rFonts w:cs="Courier New"/>
    </w:rPr>
  </w:style>
  <w:style w:type="character" w:customStyle="1" w:styleId="ListLabel3">
    <w:name w:val="ListLabel 3"/>
    <w:qFormat/>
    <w:rsid w:val="00A529AC"/>
    <w:rPr>
      <w:rFonts w:cs="Courier New"/>
    </w:rPr>
  </w:style>
  <w:style w:type="character" w:customStyle="1" w:styleId="ListLabel4">
    <w:name w:val="ListLabel 4"/>
    <w:qFormat/>
    <w:rsid w:val="00A529AC"/>
    <w:rPr>
      <w:rFonts w:cs="Courier New"/>
    </w:rPr>
  </w:style>
  <w:style w:type="character" w:customStyle="1" w:styleId="ListLabel5">
    <w:name w:val="ListLabel 5"/>
    <w:qFormat/>
    <w:rsid w:val="00A529AC"/>
    <w:rPr>
      <w:rFonts w:cs="Courier New"/>
    </w:rPr>
  </w:style>
  <w:style w:type="character" w:customStyle="1" w:styleId="ListLabel6">
    <w:name w:val="ListLabel 6"/>
    <w:qFormat/>
    <w:rsid w:val="00A529AC"/>
    <w:rPr>
      <w:rFonts w:cs="Courier New"/>
    </w:rPr>
  </w:style>
  <w:style w:type="character" w:customStyle="1" w:styleId="ListLabel7">
    <w:name w:val="ListLabel 7"/>
    <w:qFormat/>
    <w:rsid w:val="00A529AC"/>
    <w:rPr>
      <w:rFonts w:cs="Courier New"/>
    </w:rPr>
  </w:style>
  <w:style w:type="character" w:customStyle="1" w:styleId="ListLabel8">
    <w:name w:val="ListLabel 8"/>
    <w:qFormat/>
    <w:rsid w:val="00A529AC"/>
    <w:rPr>
      <w:rFonts w:cs="Courier New"/>
    </w:rPr>
  </w:style>
  <w:style w:type="character" w:customStyle="1" w:styleId="ListLabel9">
    <w:name w:val="ListLabel 9"/>
    <w:qFormat/>
    <w:rsid w:val="00A529AC"/>
    <w:rPr>
      <w:rFonts w:cs="Courier New"/>
    </w:rPr>
  </w:style>
  <w:style w:type="character" w:customStyle="1" w:styleId="ListLabel10">
    <w:name w:val="ListLabel 10"/>
    <w:qFormat/>
    <w:rsid w:val="00A529AC"/>
    <w:rPr>
      <w:rFonts w:cs="Courier New"/>
    </w:rPr>
  </w:style>
  <w:style w:type="character" w:customStyle="1" w:styleId="ListLabel11">
    <w:name w:val="ListLabel 11"/>
    <w:qFormat/>
    <w:rsid w:val="00A529AC"/>
    <w:rPr>
      <w:rFonts w:cs="Courier New"/>
    </w:rPr>
  </w:style>
  <w:style w:type="character" w:customStyle="1" w:styleId="ListLabel12">
    <w:name w:val="ListLabel 12"/>
    <w:qFormat/>
    <w:rsid w:val="00A529AC"/>
    <w:rPr>
      <w:rFonts w:cs="Courier New"/>
    </w:rPr>
  </w:style>
  <w:style w:type="character" w:customStyle="1" w:styleId="ListLabel13">
    <w:name w:val="ListLabel 13"/>
    <w:qFormat/>
    <w:rsid w:val="00A529AC"/>
    <w:rPr>
      <w:rFonts w:eastAsia="Times New Roman" w:cs="Times New Roman"/>
    </w:rPr>
  </w:style>
  <w:style w:type="character" w:customStyle="1" w:styleId="ListLabel14">
    <w:name w:val="ListLabel 14"/>
    <w:qFormat/>
    <w:rsid w:val="00A529AC"/>
    <w:rPr>
      <w:rFonts w:cs="Courier New"/>
    </w:rPr>
  </w:style>
  <w:style w:type="character" w:customStyle="1" w:styleId="ListLabel15">
    <w:name w:val="ListLabel 15"/>
    <w:qFormat/>
    <w:rsid w:val="00A529AC"/>
    <w:rPr>
      <w:rFonts w:cs="Courier New"/>
    </w:rPr>
  </w:style>
  <w:style w:type="character" w:customStyle="1" w:styleId="ListLabel16">
    <w:name w:val="ListLabel 16"/>
    <w:qFormat/>
    <w:rsid w:val="00A529AC"/>
    <w:rPr>
      <w:rFonts w:cs="Courier New"/>
    </w:rPr>
  </w:style>
  <w:style w:type="character" w:customStyle="1" w:styleId="ListLabel17">
    <w:name w:val="ListLabel 17"/>
    <w:qFormat/>
    <w:rsid w:val="00A529AC"/>
    <w:rPr>
      <w:rFonts w:eastAsia="Times New Roman" w:cs="Times New Roman"/>
    </w:rPr>
  </w:style>
  <w:style w:type="character" w:customStyle="1" w:styleId="ListLabel18">
    <w:name w:val="ListLabel 18"/>
    <w:qFormat/>
    <w:rsid w:val="00A529AC"/>
    <w:rPr>
      <w:rFonts w:cs="Courier New"/>
    </w:rPr>
  </w:style>
  <w:style w:type="character" w:customStyle="1" w:styleId="ListLabel19">
    <w:name w:val="ListLabel 19"/>
    <w:qFormat/>
    <w:rsid w:val="00A529AC"/>
    <w:rPr>
      <w:rFonts w:cs="Courier New"/>
    </w:rPr>
  </w:style>
  <w:style w:type="character" w:customStyle="1" w:styleId="ListLabel20">
    <w:name w:val="ListLabel 20"/>
    <w:qFormat/>
    <w:rsid w:val="00A529AC"/>
    <w:rPr>
      <w:rFonts w:cs="Courier New"/>
    </w:rPr>
  </w:style>
  <w:style w:type="character" w:customStyle="1" w:styleId="ListLabel21">
    <w:name w:val="ListLabel 21"/>
    <w:qFormat/>
    <w:rsid w:val="00A529AC"/>
    <w:rPr>
      <w:rFonts w:eastAsia="Times New Roman" w:cs="Times New Roman"/>
    </w:rPr>
  </w:style>
  <w:style w:type="character" w:customStyle="1" w:styleId="ListLabel22">
    <w:name w:val="ListLabel 22"/>
    <w:qFormat/>
    <w:rsid w:val="00A529AC"/>
    <w:rPr>
      <w:rFonts w:cs="Courier New"/>
    </w:rPr>
  </w:style>
  <w:style w:type="character" w:customStyle="1" w:styleId="ListLabel23">
    <w:name w:val="ListLabel 23"/>
    <w:qFormat/>
    <w:rsid w:val="00A529AC"/>
    <w:rPr>
      <w:rFonts w:cs="Courier New"/>
    </w:rPr>
  </w:style>
  <w:style w:type="character" w:customStyle="1" w:styleId="ListLabel24">
    <w:name w:val="ListLabel 24"/>
    <w:qFormat/>
    <w:rsid w:val="00A529AC"/>
    <w:rPr>
      <w:rFonts w:cs="Courier New"/>
    </w:rPr>
  </w:style>
  <w:style w:type="character" w:customStyle="1" w:styleId="ListLabel25">
    <w:name w:val="ListLabel 25"/>
    <w:qFormat/>
    <w:rsid w:val="00A529AC"/>
    <w:rPr>
      <w:rFonts w:eastAsia="Times New Roman" w:cs="Times New Roman"/>
    </w:rPr>
  </w:style>
  <w:style w:type="character" w:customStyle="1" w:styleId="ListLabel26">
    <w:name w:val="ListLabel 26"/>
    <w:qFormat/>
    <w:rsid w:val="00A529AC"/>
    <w:rPr>
      <w:rFonts w:cs="Courier New"/>
    </w:rPr>
  </w:style>
  <w:style w:type="character" w:customStyle="1" w:styleId="ListLabel27">
    <w:name w:val="ListLabel 27"/>
    <w:qFormat/>
    <w:rsid w:val="00A529AC"/>
    <w:rPr>
      <w:rFonts w:cs="Courier New"/>
    </w:rPr>
  </w:style>
  <w:style w:type="character" w:customStyle="1" w:styleId="ListLabel28">
    <w:name w:val="ListLabel 28"/>
    <w:qFormat/>
    <w:rsid w:val="00A529AC"/>
    <w:rPr>
      <w:rFonts w:cs="Courier New"/>
    </w:rPr>
  </w:style>
  <w:style w:type="character" w:customStyle="1" w:styleId="ListLabel29">
    <w:name w:val="ListLabel 29"/>
    <w:qFormat/>
    <w:rsid w:val="00A529AC"/>
    <w:rPr>
      <w:rFonts w:eastAsia="Times New Roman" w:cs="Times New Roman"/>
    </w:rPr>
  </w:style>
  <w:style w:type="character" w:customStyle="1" w:styleId="ListLabel30">
    <w:name w:val="ListLabel 30"/>
    <w:qFormat/>
    <w:rsid w:val="00A529AC"/>
    <w:rPr>
      <w:rFonts w:cs="Courier New"/>
    </w:rPr>
  </w:style>
  <w:style w:type="character" w:customStyle="1" w:styleId="ListLabel31">
    <w:name w:val="ListLabel 31"/>
    <w:qFormat/>
    <w:rsid w:val="00A529AC"/>
    <w:rPr>
      <w:rFonts w:cs="Courier New"/>
    </w:rPr>
  </w:style>
  <w:style w:type="character" w:customStyle="1" w:styleId="ListLabel32">
    <w:name w:val="ListLabel 32"/>
    <w:qFormat/>
    <w:rsid w:val="00A529AC"/>
    <w:rPr>
      <w:rFonts w:cs="Courier New"/>
    </w:rPr>
  </w:style>
  <w:style w:type="character" w:customStyle="1" w:styleId="ListLabel33">
    <w:name w:val="ListLabel 33"/>
    <w:qFormat/>
    <w:rsid w:val="00A529AC"/>
    <w:rPr>
      <w:rFonts w:cs="Courier New"/>
    </w:rPr>
  </w:style>
  <w:style w:type="character" w:customStyle="1" w:styleId="ListLabel34">
    <w:name w:val="ListLabel 34"/>
    <w:qFormat/>
    <w:rsid w:val="00A529AC"/>
    <w:rPr>
      <w:rFonts w:cs="Courier New"/>
    </w:rPr>
  </w:style>
  <w:style w:type="character" w:customStyle="1" w:styleId="ListLabel35">
    <w:name w:val="ListLabel 35"/>
    <w:qFormat/>
    <w:rsid w:val="00A529AC"/>
    <w:rPr>
      <w:rFonts w:cs="Courier New"/>
    </w:rPr>
  </w:style>
  <w:style w:type="character" w:customStyle="1" w:styleId="ListLabel36">
    <w:name w:val="ListLabel 36"/>
    <w:qFormat/>
    <w:rsid w:val="00A529AC"/>
    <w:rPr>
      <w:rFonts w:eastAsia="Times New Roman" w:cs="Times New Roman"/>
    </w:rPr>
  </w:style>
  <w:style w:type="character" w:customStyle="1" w:styleId="ListLabel37">
    <w:name w:val="ListLabel 37"/>
    <w:qFormat/>
    <w:rsid w:val="00A529AC"/>
    <w:rPr>
      <w:rFonts w:cs="Courier New"/>
    </w:rPr>
  </w:style>
  <w:style w:type="character" w:customStyle="1" w:styleId="ListLabel38">
    <w:name w:val="ListLabel 38"/>
    <w:qFormat/>
    <w:rsid w:val="00A529AC"/>
    <w:rPr>
      <w:rFonts w:cs="Courier New"/>
    </w:rPr>
  </w:style>
  <w:style w:type="character" w:customStyle="1" w:styleId="ListLabel39">
    <w:name w:val="ListLabel 39"/>
    <w:qFormat/>
    <w:rsid w:val="00A529AC"/>
    <w:rPr>
      <w:rFonts w:cs="Courier New"/>
    </w:rPr>
  </w:style>
  <w:style w:type="character" w:customStyle="1" w:styleId="ListLabel40">
    <w:name w:val="ListLabel 40"/>
    <w:qFormat/>
    <w:rsid w:val="00A529AC"/>
    <w:rPr>
      <w:rFonts w:eastAsia="Times New Roman" w:cs="Times New Roman"/>
    </w:rPr>
  </w:style>
  <w:style w:type="character" w:customStyle="1" w:styleId="ListLabel41">
    <w:name w:val="ListLabel 41"/>
    <w:qFormat/>
    <w:rsid w:val="00A529AC"/>
    <w:rPr>
      <w:rFonts w:cs="Courier New"/>
    </w:rPr>
  </w:style>
  <w:style w:type="character" w:customStyle="1" w:styleId="ListLabel42">
    <w:name w:val="ListLabel 42"/>
    <w:qFormat/>
    <w:rsid w:val="00A529AC"/>
    <w:rPr>
      <w:rFonts w:cs="Courier New"/>
    </w:rPr>
  </w:style>
  <w:style w:type="character" w:customStyle="1" w:styleId="ListLabel43">
    <w:name w:val="ListLabel 43"/>
    <w:qFormat/>
    <w:rsid w:val="00A529AC"/>
    <w:rPr>
      <w:rFonts w:cs="Courier New"/>
    </w:rPr>
  </w:style>
  <w:style w:type="character" w:customStyle="1" w:styleId="ListLabel44">
    <w:name w:val="ListLabel 44"/>
    <w:qFormat/>
    <w:rsid w:val="00A529AC"/>
    <w:rPr>
      <w:rFonts w:cs="Courier New"/>
    </w:rPr>
  </w:style>
  <w:style w:type="character" w:customStyle="1" w:styleId="ListLabel45">
    <w:name w:val="ListLabel 45"/>
    <w:qFormat/>
    <w:rsid w:val="00A529AC"/>
    <w:rPr>
      <w:rFonts w:cs="Courier New"/>
    </w:rPr>
  </w:style>
  <w:style w:type="character" w:customStyle="1" w:styleId="ListLabel46">
    <w:name w:val="ListLabel 46"/>
    <w:qFormat/>
    <w:rsid w:val="00A529AC"/>
    <w:rPr>
      <w:rFonts w:cs="Courier New"/>
    </w:rPr>
  </w:style>
  <w:style w:type="character" w:customStyle="1" w:styleId="ListLabel47">
    <w:name w:val="ListLabel 47"/>
    <w:qFormat/>
    <w:rsid w:val="00A529AC"/>
    <w:rPr>
      <w:rFonts w:eastAsia="Times New Roman" w:cs="Times New Roman"/>
    </w:rPr>
  </w:style>
  <w:style w:type="character" w:customStyle="1" w:styleId="ListLabel48">
    <w:name w:val="ListLabel 48"/>
    <w:qFormat/>
    <w:rsid w:val="00A529AC"/>
    <w:rPr>
      <w:rFonts w:cs="Courier New"/>
    </w:rPr>
  </w:style>
  <w:style w:type="character" w:customStyle="1" w:styleId="ListLabel49">
    <w:name w:val="ListLabel 49"/>
    <w:qFormat/>
    <w:rsid w:val="00A529AC"/>
    <w:rPr>
      <w:rFonts w:cs="Courier New"/>
    </w:rPr>
  </w:style>
  <w:style w:type="character" w:customStyle="1" w:styleId="ListLabel50">
    <w:name w:val="ListLabel 50"/>
    <w:qFormat/>
    <w:rsid w:val="00A529AC"/>
    <w:rPr>
      <w:rFonts w:cs="Courier New"/>
    </w:rPr>
  </w:style>
  <w:style w:type="character" w:customStyle="1" w:styleId="ListLabel51">
    <w:name w:val="ListLabel 51"/>
    <w:qFormat/>
    <w:rsid w:val="00A529AC"/>
    <w:rPr>
      <w:rFonts w:eastAsia="Times New Roman" w:cs="Times New Roman"/>
    </w:rPr>
  </w:style>
  <w:style w:type="character" w:customStyle="1" w:styleId="ListLabel52">
    <w:name w:val="ListLabel 52"/>
    <w:qFormat/>
    <w:rsid w:val="00A529AC"/>
    <w:rPr>
      <w:rFonts w:cs="Courier New"/>
    </w:rPr>
  </w:style>
  <w:style w:type="character" w:customStyle="1" w:styleId="ListLabel53">
    <w:name w:val="ListLabel 53"/>
    <w:qFormat/>
    <w:rsid w:val="00A529AC"/>
    <w:rPr>
      <w:rFonts w:cs="Courier New"/>
    </w:rPr>
  </w:style>
  <w:style w:type="character" w:customStyle="1" w:styleId="ListLabel54">
    <w:name w:val="ListLabel 54"/>
    <w:qFormat/>
    <w:rsid w:val="00A529AC"/>
    <w:rPr>
      <w:rFonts w:cs="Courier New"/>
    </w:rPr>
  </w:style>
  <w:style w:type="character" w:customStyle="1" w:styleId="ListLabel55">
    <w:name w:val="ListLabel 55"/>
    <w:qFormat/>
    <w:rsid w:val="00A529AC"/>
    <w:rPr>
      <w:rFonts w:cs="Times New Roman"/>
    </w:rPr>
  </w:style>
  <w:style w:type="character" w:customStyle="1" w:styleId="ListLabel56">
    <w:name w:val="ListLabel 56"/>
    <w:qFormat/>
    <w:rsid w:val="00A529AC"/>
    <w:rPr>
      <w:rFonts w:cs="Courier New"/>
    </w:rPr>
  </w:style>
  <w:style w:type="character" w:customStyle="1" w:styleId="ListLabel57">
    <w:name w:val="ListLabel 57"/>
    <w:qFormat/>
    <w:rsid w:val="00A529AC"/>
    <w:rPr>
      <w:rFonts w:cs="Wingdings"/>
    </w:rPr>
  </w:style>
  <w:style w:type="character" w:customStyle="1" w:styleId="ListLabel58">
    <w:name w:val="ListLabel 58"/>
    <w:qFormat/>
    <w:rsid w:val="00A529AC"/>
    <w:rPr>
      <w:rFonts w:cs="Symbol"/>
    </w:rPr>
  </w:style>
  <w:style w:type="character" w:customStyle="1" w:styleId="ListLabel59">
    <w:name w:val="ListLabel 59"/>
    <w:qFormat/>
    <w:rsid w:val="00A529AC"/>
    <w:rPr>
      <w:rFonts w:cs="Courier New"/>
    </w:rPr>
  </w:style>
  <w:style w:type="character" w:customStyle="1" w:styleId="ListLabel60">
    <w:name w:val="ListLabel 60"/>
    <w:qFormat/>
    <w:rsid w:val="00A529AC"/>
    <w:rPr>
      <w:rFonts w:cs="Wingdings"/>
    </w:rPr>
  </w:style>
  <w:style w:type="character" w:customStyle="1" w:styleId="ListLabel61">
    <w:name w:val="ListLabel 61"/>
    <w:qFormat/>
    <w:rsid w:val="00A529AC"/>
    <w:rPr>
      <w:rFonts w:cs="Symbol"/>
    </w:rPr>
  </w:style>
  <w:style w:type="character" w:customStyle="1" w:styleId="ListLabel62">
    <w:name w:val="ListLabel 62"/>
    <w:qFormat/>
    <w:rsid w:val="00A529AC"/>
    <w:rPr>
      <w:rFonts w:cs="Courier New"/>
    </w:rPr>
  </w:style>
  <w:style w:type="character" w:customStyle="1" w:styleId="ListLabel63">
    <w:name w:val="ListLabel 63"/>
    <w:qFormat/>
    <w:rsid w:val="00A529AC"/>
    <w:rPr>
      <w:rFonts w:cs="Wingdings"/>
    </w:rPr>
  </w:style>
  <w:style w:type="paragraph" w:customStyle="1" w:styleId="Heading">
    <w:name w:val="Heading"/>
    <w:basedOn w:val="Normal"/>
    <w:next w:val="Tijeloteksta"/>
    <w:qFormat/>
    <w:rsid w:val="00A529AC"/>
    <w:pPr>
      <w:keepNext/>
      <w:spacing w:before="240" w:after="120"/>
    </w:pPr>
    <w:rPr>
      <w:rFonts w:ascii="Liberation Sans" w:eastAsia="Microsoft YaHei" w:hAnsi="Liberation Sans" w:cs="Mangal"/>
      <w:sz w:val="28"/>
      <w:szCs w:val="28"/>
    </w:rPr>
  </w:style>
  <w:style w:type="paragraph" w:styleId="Tijeloteksta">
    <w:name w:val="Body Text"/>
    <w:basedOn w:val="Normal"/>
    <w:rsid w:val="00A529AC"/>
    <w:pPr>
      <w:spacing w:after="140" w:line="288" w:lineRule="auto"/>
    </w:pPr>
  </w:style>
  <w:style w:type="paragraph" w:styleId="Popis">
    <w:name w:val="List"/>
    <w:basedOn w:val="Tijeloteksta"/>
    <w:rsid w:val="00A529AC"/>
    <w:rPr>
      <w:rFonts w:cs="Mangal"/>
    </w:rPr>
  </w:style>
  <w:style w:type="paragraph" w:customStyle="1" w:styleId="Opisslike1">
    <w:name w:val="Opis slike1"/>
    <w:basedOn w:val="Normal"/>
    <w:qFormat/>
    <w:rsid w:val="00A529AC"/>
    <w:pPr>
      <w:suppressLineNumbers/>
      <w:spacing w:before="120" w:after="120"/>
    </w:pPr>
    <w:rPr>
      <w:rFonts w:cs="Mangal"/>
      <w:i/>
      <w:iCs/>
    </w:rPr>
  </w:style>
  <w:style w:type="paragraph" w:customStyle="1" w:styleId="Index">
    <w:name w:val="Index"/>
    <w:basedOn w:val="Normal"/>
    <w:qFormat/>
    <w:rsid w:val="00A529AC"/>
    <w:pPr>
      <w:suppressLineNumbers/>
    </w:pPr>
    <w:rPr>
      <w:rFonts w:cs="Mangal"/>
    </w:rPr>
  </w:style>
  <w:style w:type="paragraph" w:styleId="Tekstbalonia">
    <w:name w:val="Balloon Text"/>
    <w:basedOn w:val="Normal"/>
    <w:semiHidden/>
    <w:qFormat/>
    <w:rsid w:val="00325322"/>
    <w:rPr>
      <w:rFonts w:ascii="Tahoma" w:hAnsi="Tahoma" w:cs="Tahoma"/>
      <w:sz w:val="16"/>
      <w:szCs w:val="16"/>
    </w:rPr>
  </w:style>
  <w:style w:type="paragraph" w:styleId="Kartadokumenta">
    <w:name w:val="Document Map"/>
    <w:basedOn w:val="Normal"/>
    <w:semiHidden/>
    <w:qFormat/>
    <w:rsid w:val="006D58B6"/>
    <w:pPr>
      <w:shd w:val="clear" w:color="auto" w:fill="000080"/>
    </w:pPr>
    <w:rPr>
      <w:rFonts w:ascii="Tahoma" w:hAnsi="Tahoma" w:cs="Tahoma"/>
      <w:sz w:val="20"/>
      <w:szCs w:val="20"/>
    </w:rPr>
  </w:style>
  <w:style w:type="paragraph" w:styleId="Odlomakpopisa">
    <w:name w:val="List Paragraph"/>
    <w:basedOn w:val="Normal"/>
    <w:uiPriority w:val="34"/>
    <w:qFormat/>
    <w:rsid w:val="00481CDD"/>
    <w:pPr>
      <w:ind w:left="708"/>
    </w:pPr>
  </w:style>
  <w:style w:type="table" w:styleId="Reetkatablice">
    <w:name w:val="Table Grid"/>
    <w:basedOn w:val="Obinatablica"/>
    <w:rsid w:val="009C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65"/>
    <w:rPr>
      <w:color w:val="00000A"/>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sid w:val="00A529AC"/>
    <w:rPr>
      <w:rFonts w:cs="Courier New"/>
    </w:rPr>
  </w:style>
  <w:style w:type="character" w:customStyle="1" w:styleId="ListLabel2">
    <w:name w:val="ListLabel 2"/>
    <w:qFormat/>
    <w:rsid w:val="00A529AC"/>
    <w:rPr>
      <w:rFonts w:cs="Courier New"/>
    </w:rPr>
  </w:style>
  <w:style w:type="character" w:customStyle="1" w:styleId="ListLabel3">
    <w:name w:val="ListLabel 3"/>
    <w:qFormat/>
    <w:rsid w:val="00A529AC"/>
    <w:rPr>
      <w:rFonts w:cs="Courier New"/>
    </w:rPr>
  </w:style>
  <w:style w:type="character" w:customStyle="1" w:styleId="ListLabel4">
    <w:name w:val="ListLabel 4"/>
    <w:qFormat/>
    <w:rsid w:val="00A529AC"/>
    <w:rPr>
      <w:rFonts w:cs="Courier New"/>
    </w:rPr>
  </w:style>
  <w:style w:type="character" w:customStyle="1" w:styleId="ListLabel5">
    <w:name w:val="ListLabel 5"/>
    <w:qFormat/>
    <w:rsid w:val="00A529AC"/>
    <w:rPr>
      <w:rFonts w:cs="Courier New"/>
    </w:rPr>
  </w:style>
  <w:style w:type="character" w:customStyle="1" w:styleId="ListLabel6">
    <w:name w:val="ListLabel 6"/>
    <w:qFormat/>
    <w:rsid w:val="00A529AC"/>
    <w:rPr>
      <w:rFonts w:cs="Courier New"/>
    </w:rPr>
  </w:style>
  <w:style w:type="character" w:customStyle="1" w:styleId="ListLabel7">
    <w:name w:val="ListLabel 7"/>
    <w:qFormat/>
    <w:rsid w:val="00A529AC"/>
    <w:rPr>
      <w:rFonts w:cs="Courier New"/>
    </w:rPr>
  </w:style>
  <w:style w:type="character" w:customStyle="1" w:styleId="ListLabel8">
    <w:name w:val="ListLabel 8"/>
    <w:qFormat/>
    <w:rsid w:val="00A529AC"/>
    <w:rPr>
      <w:rFonts w:cs="Courier New"/>
    </w:rPr>
  </w:style>
  <w:style w:type="character" w:customStyle="1" w:styleId="ListLabel9">
    <w:name w:val="ListLabel 9"/>
    <w:qFormat/>
    <w:rsid w:val="00A529AC"/>
    <w:rPr>
      <w:rFonts w:cs="Courier New"/>
    </w:rPr>
  </w:style>
  <w:style w:type="character" w:customStyle="1" w:styleId="ListLabel10">
    <w:name w:val="ListLabel 10"/>
    <w:qFormat/>
    <w:rsid w:val="00A529AC"/>
    <w:rPr>
      <w:rFonts w:cs="Courier New"/>
    </w:rPr>
  </w:style>
  <w:style w:type="character" w:customStyle="1" w:styleId="ListLabel11">
    <w:name w:val="ListLabel 11"/>
    <w:qFormat/>
    <w:rsid w:val="00A529AC"/>
    <w:rPr>
      <w:rFonts w:cs="Courier New"/>
    </w:rPr>
  </w:style>
  <w:style w:type="character" w:customStyle="1" w:styleId="ListLabel12">
    <w:name w:val="ListLabel 12"/>
    <w:qFormat/>
    <w:rsid w:val="00A529AC"/>
    <w:rPr>
      <w:rFonts w:cs="Courier New"/>
    </w:rPr>
  </w:style>
  <w:style w:type="character" w:customStyle="1" w:styleId="ListLabel13">
    <w:name w:val="ListLabel 13"/>
    <w:qFormat/>
    <w:rsid w:val="00A529AC"/>
    <w:rPr>
      <w:rFonts w:eastAsia="Times New Roman" w:cs="Times New Roman"/>
    </w:rPr>
  </w:style>
  <w:style w:type="character" w:customStyle="1" w:styleId="ListLabel14">
    <w:name w:val="ListLabel 14"/>
    <w:qFormat/>
    <w:rsid w:val="00A529AC"/>
    <w:rPr>
      <w:rFonts w:cs="Courier New"/>
    </w:rPr>
  </w:style>
  <w:style w:type="character" w:customStyle="1" w:styleId="ListLabel15">
    <w:name w:val="ListLabel 15"/>
    <w:qFormat/>
    <w:rsid w:val="00A529AC"/>
    <w:rPr>
      <w:rFonts w:cs="Courier New"/>
    </w:rPr>
  </w:style>
  <w:style w:type="character" w:customStyle="1" w:styleId="ListLabel16">
    <w:name w:val="ListLabel 16"/>
    <w:qFormat/>
    <w:rsid w:val="00A529AC"/>
    <w:rPr>
      <w:rFonts w:cs="Courier New"/>
    </w:rPr>
  </w:style>
  <w:style w:type="character" w:customStyle="1" w:styleId="ListLabel17">
    <w:name w:val="ListLabel 17"/>
    <w:qFormat/>
    <w:rsid w:val="00A529AC"/>
    <w:rPr>
      <w:rFonts w:eastAsia="Times New Roman" w:cs="Times New Roman"/>
    </w:rPr>
  </w:style>
  <w:style w:type="character" w:customStyle="1" w:styleId="ListLabel18">
    <w:name w:val="ListLabel 18"/>
    <w:qFormat/>
    <w:rsid w:val="00A529AC"/>
    <w:rPr>
      <w:rFonts w:cs="Courier New"/>
    </w:rPr>
  </w:style>
  <w:style w:type="character" w:customStyle="1" w:styleId="ListLabel19">
    <w:name w:val="ListLabel 19"/>
    <w:qFormat/>
    <w:rsid w:val="00A529AC"/>
    <w:rPr>
      <w:rFonts w:cs="Courier New"/>
    </w:rPr>
  </w:style>
  <w:style w:type="character" w:customStyle="1" w:styleId="ListLabel20">
    <w:name w:val="ListLabel 20"/>
    <w:qFormat/>
    <w:rsid w:val="00A529AC"/>
    <w:rPr>
      <w:rFonts w:cs="Courier New"/>
    </w:rPr>
  </w:style>
  <w:style w:type="character" w:customStyle="1" w:styleId="ListLabel21">
    <w:name w:val="ListLabel 21"/>
    <w:qFormat/>
    <w:rsid w:val="00A529AC"/>
    <w:rPr>
      <w:rFonts w:eastAsia="Times New Roman" w:cs="Times New Roman"/>
    </w:rPr>
  </w:style>
  <w:style w:type="character" w:customStyle="1" w:styleId="ListLabel22">
    <w:name w:val="ListLabel 22"/>
    <w:qFormat/>
    <w:rsid w:val="00A529AC"/>
    <w:rPr>
      <w:rFonts w:cs="Courier New"/>
    </w:rPr>
  </w:style>
  <w:style w:type="character" w:customStyle="1" w:styleId="ListLabel23">
    <w:name w:val="ListLabel 23"/>
    <w:qFormat/>
    <w:rsid w:val="00A529AC"/>
    <w:rPr>
      <w:rFonts w:cs="Courier New"/>
    </w:rPr>
  </w:style>
  <w:style w:type="character" w:customStyle="1" w:styleId="ListLabel24">
    <w:name w:val="ListLabel 24"/>
    <w:qFormat/>
    <w:rsid w:val="00A529AC"/>
    <w:rPr>
      <w:rFonts w:cs="Courier New"/>
    </w:rPr>
  </w:style>
  <w:style w:type="character" w:customStyle="1" w:styleId="ListLabel25">
    <w:name w:val="ListLabel 25"/>
    <w:qFormat/>
    <w:rsid w:val="00A529AC"/>
    <w:rPr>
      <w:rFonts w:eastAsia="Times New Roman" w:cs="Times New Roman"/>
    </w:rPr>
  </w:style>
  <w:style w:type="character" w:customStyle="1" w:styleId="ListLabel26">
    <w:name w:val="ListLabel 26"/>
    <w:qFormat/>
    <w:rsid w:val="00A529AC"/>
    <w:rPr>
      <w:rFonts w:cs="Courier New"/>
    </w:rPr>
  </w:style>
  <w:style w:type="character" w:customStyle="1" w:styleId="ListLabel27">
    <w:name w:val="ListLabel 27"/>
    <w:qFormat/>
    <w:rsid w:val="00A529AC"/>
    <w:rPr>
      <w:rFonts w:cs="Courier New"/>
    </w:rPr>
  </w:style>
  <w:style w:type="character" w:customStyle="1" w:styleId="ListLabel28">
    <w:name w:val="ListLabel 28"/>
    <w:qFormat/>
    <w:rsid w:val="00A529AC"/>
    <w:rPr>
      <w:rFonts w:cs="Courier New"/>
    </w:rPr>
  </w:style>
  <w:style w:type="character" w:customStyle="1" w:styleId="ListLabel29">
    <w:name w:val="ListLabel 29"/>
    <w:qFormat/>
    <w:rsid w:val="00A529AC"/>
    <w:rPr>
      <w:rFonts w:eastAsia="Times New Roman" w:cs="Times New Roman"/>
    </w:rPr>
  </w:style>
  <w:style w:type="character" w:customStyle="1" w:styleId="ListLabel30">
    <w:name w:val="ListLabel 30"/>
    <w:qFormat/>
    <w:rsid w:val="00A529AC"/>
    <w:rPr>
      <w:rFonts w:cs="Courier New"/>
    </w:rPr>
  </w:style>
  <w:style w:type="character" w:customStyle="1" w:styleId="ListLabel31">
    <w:name w:val="ListLabel 31"/>
    <w:qFormat/>
    <w:rsid w:val="00A529AC"/>
    <w:rPr>
      <w:rFonts w:cs="Courier New"/>
    </w:rPr>
  </w:style>
  <w:style w:type="character" w:customStyle="1" w:styleId="ListLabel32">
    <w:name w:val="ListLabel 32"/>
    <w:qFormat/>
    <w:rsid w:val="00A529AC"/>
    <w:rPr>
      <w:rFonts w:cs="Courier New"/>
    </w:rPr>
  </w:style>
  <w:style w:type="character" w:customStyle="1" w:styleId="ListLabel33">
    <w:name w:val="ListLabel 33"/>
    <w:qFormat/>
    <w:rsid w:val="00A529AC"/>
    <w:rPr>
      <w:rFonts w:cs="Courier New"/>
    </w:rPr>
  </w:style>
  <w:style w:type="character" w:customStyle="1" w:styleId="ListLabel34">
    <w:name w:val="ListLabel 34"/>
    <w:qFormat/>
    <w:rsid w:val="00A529AC"/>
    <w:rPr>
      <w:rFonts w:cs="Courier New"/>
    </w:rPr>
  </w:style>
  <w:style w:type="character" w:customStyle="1" w:styleId="ListLabel35">
    <w:name w:val="ListLabel 35"/>
    <w:qFormat/>
    <w:rsid w:val="00A529AC"/>
    <w:rPr>
      <w:rFonts w:cs="Courier New"/>
    </w:rPr>
  </w:style>
  <w:style w:type="character" w:customStyle="1" w:styleId="ListLabel36">
    <w:name w:val="ListLabel 36"/>
    <w:qFormat/>
    <w:rsid w:val="00A529AC"/>
    <w:rPr>
      <w:rFonts w:eastAsia="Times New Roman" w:cs="Times New Roman"/>
    </w:rPr>
  </w:style>
  <w:style w:type="character" w:customStyle="1" w:styleId="ListLabel37">
    <w:name w:val="ListLabel 37"/>
    <w:qFormat/>
    <w:rsid w:val="00A529AC"/>
    <w:rPr>
      <w:rFonts w:cs="Courier New"/>
    </w:rPr>
  </w:style>
  <w:style w:type="character" w:customStyle="1" w:styleId="ListLabel38">
    <w:name w:val="ListLabel 38"/>
    <w:qFormat/>
    <w:rsid w:val="00A529AC"/>
    <w:rPr>
      <w:rFonts w:cs="Courier New"/>
    </w:rPr>
  </w:style>
  <w:style w:type="character" w:customStyle="1" w:styleId="ListLabel39">
    <w:name w:val="ListLabel 39"/>
    <w:qFormat/>
    <w:rsid w:val="00A529AC"/>
    <w:rPr>
      <w:rFonts w:cs="Courier New"/>
    </w:rPr>
  </w:style>
  <w:style w:type="character" w:customStyle="1" w:styleId="ListLabel40">
    <w:name w:val="ListLabel 40"/>
    <w:qFormat/>
    <w:rsid w:val="00A529AC"/>
    <w:rPr>
      <w:rFonts w:eastAsia="Times New Roman" w:cs="Times New Roman"/>
    </w:rPr>
  </w:style>
  <w:style w:type="character" w:customStyle="1" w:styleId="ListLabel41">
    <w:name w:val="ListLabel 41"/>
    <w:qFormat/>
    <w:rsid w:val="00A529AC"/>
    <w:rPr>
      <w:rFonts w:cs="Courier New"/>
    </w:rPr>
  </w:style>
  <w:style w:type="character" w:customStyle="1" w:styleId="ListLabel42">
    <w:name w:val="ListLabel 42"/>
    <w:qFormat/>
    <w:rsid w:val="00A529AC"/>
    <w:rPr>
      <w:rFonts w:cs="Courier New"/>
    </w:rPr>
  </w:style>
  <w:style w:type="character" w:customStyle="1" w:styleId="ListLabel43">
    <w:name w:val="ListLabel 43"/>
    <w:qFormat/>
    <w:rsid w:val="00A529AC"/>
    <w:rPr>
      <w:rFonts w:cs="Courier New"/>
    </w:rPr>
  </w:style>
  <w:style w:type="character" w:customStyle="1" w:styleId="ListLabel44">
    <w:name w:val="ListLabel 44"/>
    <w:qFormat/>
    <w:rsid w:val="00A529AC"/>
    <w:rPr>
      <w:rFonts w:cs="Courier New"/>
    </w:rPr>
  </w:style>
  <w:style w:type="character" w:customStyle="1" w:styleId="ListLabel45">
    <w:name w:val="ListLabel 45"/>
    <w:qFormat/>
    <w:rsid w:val="00A529AC"/>
    <w:rPr>
      <w:rFonts w:cs="Courier New"/>
    </w:rPr>
  </w:style>
  <w:style w:type="character" w:customStyle="1" w:styleId="ListLabel46">
    <w:name w:val="ListLabel 46"/>
    <w:qFormat/>
    <w:rsid w:val="00A529AC"/>
    <w:rPr>
      <w:rFonts w:cs="Courier New"/>
    </w:rPr>
  </w:style>
  <w:style w:type="character" w:customStyle="1" w:styleId="ListLabel47">
    <w:name w:val="ListLabel 47"/>
    <w:qFormat/>
    <w:rsid w:val="00A529AC"/>
    <w:rPr>
      <w:rFonts w:eastAsia="Times New Roman" w:cs="Times New Roman"/>
    </w:rPr>
  </w:style>
  <w:style w:type="character" w:customStyle="1" w:styleId="ListLabel48">
    <w:name w:val="ListLabel 48"/>
    <w:qFormat/>
    <w:rsid w:val="00A529AC"/>
    <w:rPr>
      <w:rFonts w:cs="Courier New"/>
    </w:rPr>
  </w:style>
  <w:style w:type="character" w:customStyle="1" w:styleId="ListLabel49">
    <w:name w:val="ListLabel 49"/>
    <w:qFormat/>
    <w:rsid w:val="00A529AC"/>
    <w:rPr>
      <w:rFonts w:cs="Courier New"/>
    </w:rPr>
  </w:style>
  <w:style w:type="character" w:customStyle="1" w:styleId="ListLabel50">
    <w:name w:val="ListLabel 50"/>
    <w:qFormat/>
    <w:rsid w:val="00A529AC"/>
    <w:rPr>
      <w:rFonts w:cs="Courier New"/>
    </w:rPr>
  </w:style>
  <w:style w:type="character" w:customStyle="1" w:styleId="ListLabel51">
    <w:name w:val="ListLabel 51"/>
    <w:qFormat/>
    <w:rsid w:val="00A529AC"/>
    <w:rPr>
      <w:rFonts w:eastAsia="Times New Roman" w:cs="Times New Roman"/>
    </w:rPr>
  </w:style>
  <w:style w:type="character" w:customStyle="1" w:styleId="ListLabel52">
    <w:name w:val="ListLabel 52"/>
    <w:qFormat/>
    <w:rsid w:val="00A529AC"/>
    <w:rPr>
      <w:rFonts w:cs="Courier New"/>
    </w:rPr>
  </w:style>
  <w:style w:type="character" w:customStyle="1" w:styleId="ListLabel53">
    <w:name w:val="ListLabel 53"/>
    <w:qFormat/>
    <w:rsid w:val="00A529AC"/>
    <w:rPr>
      <w:rFonts w:cs="Courier New"/>
    </w:rPr>
  </w:style>
  <w:style w:type="character" w:customStyle="1" w:styleId="ListLabel54">
    <w:name w:val="ListLabel 54"/>
    <w:qFormat/>
    <w:rsid w:val="00A529AC"/>
    <w:rPr>
      <w:rFonts w:cs="Courier New"/>
    </w:rPr>
  </w:style>
  <w:style w:type="character" w:customStyle="1" w:styleId="ListLabel55">
    <w:name w:val="ListLabel 55"/>
    <w:qFormat/>
    <w:rsid w:val="00A529AC"/>
    <w:rPr>
      <w:rFonts w:cs="Times New Roman"/>
    </w:rPr>
  </w:style>
  <w:style w:type="character" w:customStyle="1" w:styleId="ListLabel56">
    <w:name w:val="ListLabel 56"/>
    <w:qFormat/>
    <w:rsid w:val="00A529AC"/>
    <w:rPr>
      <w:rFonts w:cs="Courier New"/>
    </w:rPr>
  </w:style>
  <w:style w:type="character" w:customStyle="1" w:styleId="ListLabel57">
    <w:name w:val="ListLabel 57"/>
    <w:qFormat/>
    <w:rsid w:val="00A529AC"/>
    <w:rPr>
      <w:rFonts w:cs="Wingdings"/>
    </w:rPr>
  </w:style>
  <w:style w:type="character" w:customStyle="1" w:styleId="ListLabel58">
    <w:name w:val="ListLabel 58"/>
    <w:qFormat/>
    <w:rsid w:val="00A529AC"/>
    <w:rPr>
      <w:rFonts w:cs="Symbol"/>
    </w:rPr>
  </w:style>
  <w:style w:type="character" w:customStyle="1" w:styleId="ListLabel59">
    <w:name w:val="ListLabel 59"/>
    <w:qFormat/>
    <w:rsid w:val="00A529AC"/>
    <w:rPr>
      <w:rFonts w:cs="Courier New"/>
    </w:rPr>
  </w:style>
  <w:style w:type="character" w:customStyle="1" w:styleId="ListLabel60">
    <w:name w:val="ListLabel 60"/>
    <w:qFormat/>
    <w:rsid w:val="00A529AC"/>
    <w:rPr>
      <w:rFonts w:cs="Wingdings"/>
    </w:rPr>
  </w:style>
  <w:style w:type="character" w:customStyle="1" w:styleId="ListLabel61">
    <w:name w:val="ListLabel 61"/>
    <w:qFormat/>
    <w:rsid w:val="00A529AC"/>
    <w:rPr>
      <w:rFonts w:cs="Symbol"/>
    </w:rPr>
  </w:style>
  <w:style w:type="character" w:customStyle="1" w:styleId="ListLabel62">
    <w:name w:val="ListLabel 62"/>
    <w:qFormat/>
    <w:rsid w:val="00A529AC"/>
    <w:rPr>
      <w:rFonts w:cs="Courier New"/>
    </w:rPr>
  </w:style>
  <w:style w:type="character" w:customStyle="1" w:styleId="ListLabel63">
    <w:name w:val="ListLabel 63"/>
    <w:qFormat/>
    <w:rsid w:val="00A529AC"/>
    <w:rPr>
      <w:rFonts w:cs="Wingdings"/>
    </w:rPr>
  </w:style>
  <w:style w:type="paragraph" w:customStyle="1" w:styleId="Heading">
    <w:name w:val="Heading"/>
    <w:basedOn w:val="Normal"/>
    <w:next w:val="Tijeloteksta"/>
    <w:qFormat/>
    <w:rsid w:val="00A529AC"/>
    <w:pPr>
      <w:keepNext/>
      <w:spacing w:before="240" w:after="120"/>
    </w:pPr>
    <w:rPr>
      <w:rFonts w:ascii="Liberation Sans" w:eastAsia="Microsoft YaHei" w:hAnsi="Liberation Sans" w:cs="Mangal"/>
      <w:sz w:val="28"/>
      <w:szCs w:val="28"/>
    </w:rPr>
  </w:style>
  <w:style w:type="paragraph" w:styleId="Tijeloteksta">
    <w:name w:val="Body Text"/>
    <w:basedOn w:val="Normal"/>
    <w:rsid w:val="00A529AC"/>
    <w:pPr>
      <w:spacing w:after="140" w:line="288" w:lineRule="auto"/>
    </w:pPr>
  </w:style>
  <w:style w:type="paragraph" w:styleId="Popis">
    <w:name w:val="List"/>
    <w:basedOn w:val="Tijeloteksta"/>
    <w:rsid w:val="00A529AC"/>
    <w:rPr>
      <w:rFonts w:cs="Mangal"/>
    </w:rPr>
  </w:style>
  <w:style w:type="paragraph" w:customStyle="1" w:styleId="Opisslike1">
    <w:name w:val="Opis slike1"/>
    <w:basedOn w:val="Normal"/>
    <w:qFormat/>
    <w:rsid w:val="00A529AC"/>
    <w:pPr>
      <w:suppressLineNumbers/>
      <w:spacing w:before="120" w:after="120"/>
    </w:pPr>
    <w:rPr>
      <w:rFonts w:cs="Mangal"/>
      <w:i/>
      <w:iCs/>
    </w:rPr>
  </w:style>
  <w:style w:type="paragraph" w:customStyle="1" w:styleId="Index">
    <w:name w:val="Index"/>
    <w:basedOn w:val="Normal"/>
    <w:qFormat/>
    <w:rsid w:val="00A529AC"/>
    <w:pPr>
      <w:suppressLineNumbers/>
    </w:pPr>
    <w:rPr>
      <w:rFonts w:cs="Mangal"/>
    </w:rPr>
  </w:style>
  <w:style w:type="paragraph" w:styleId="Tekstbalonia">
    <w:name w:val="Balloon Text"/>
    <w:basedOn w:val="Normal"/>
    <w:semiHidden/>
    <w:qFormat/>
    <w:rsid w:val="00325322"/>
    <w:rPr>
      <w:rFonts w:ascii="Tahoma" w:hAnsi="Tahoma" w:cs="Tahoma"/>
      <w:sz w:val="16"/>
      <w:szCs w:val="16"/>
    </w:rPr>
  </w:style>
  <w:style w:type="paragraph" w:styleId="Kartadokumenta">
    <w:name w:val="Document Map"/>
    <w:basedOn w:val="Normal"/>
    <w:semiHidden/>
    <w:qFormat/>
    <w:rsid w:val="006D58B6"/>
    <w:pPr>
      <w:shd w:val="clear" w:color="auto" w:fill="000080"/>
    </w:pPr>
    <w:rPr>
      <w:rFonts w:ascii="Tahoma" w:hAnsi="Tahoma" w:cs="Tahoma"/>
      <w:sz w:val="20"/>
      <w:szCs w:val="20"/>
    </w:rPr>
  </w:style>
  <w:style w:type="paragraph" w:styleId="Odlomakpopisa">
    <w:name w:val="List Paragraph"/>
    <w:basedOn w:val="Normal"/>
    <w:uiPriority w:val="34"/>
    <w:qFormat/>
    <w:rsid w:val="00481CDD"/>
    <w:pPr>
      <w:ind w:left="708"/>
    </w:pPr>
  </w:style>
  <w:style w:type="table" w:styleId="Reetkatablice">
    <w:name w:val="Table Grid"/>
    <w:basedOn w:val="Obinatablica"/>
    <w:rsid w:val="009C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6225C-C2D5-43ED-8174-EE2E43AC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1699</Words>
  <Characters>9690</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r</cp:lastModifiedBy>
  <cp:revision>9</cp:revision>
  <cp:lastPrinted>2020-01-29T15:33:00Z</cp:lastPrinted>
  <dcterms:created xsi:type="dcterms:W3CDTF">2020-01-29T12:37:00Z</dcterms:created>
  <dcterms:modified xsi:type="dcterms:W3CDTF">2020-01-31T08:32:00Z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